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6A727-5C5E-4033-8DA6-B457F8B5AD6B}"/>
</file>

<file path=customXml/itemProps2.xml><?xml version="1.0" encoding="utf-8"?>
<ds:datastoreItem xmlns:ds="http://schemas.openxmlformats.org/officeDocument/2006/customXml" ds:itemID="{2D6ADD00-DB56-4113-B3DF-D9C8BDED113F}"/>
</file>

<file path=customXml/itemProps3.xml><?xml version="1.0" encoding="utf-8"?>
<ds:datastoreItem xmlns:ds="http://schemas.openxmlformats.org/officeDocument/2006/customXml" ds:itemID="{5E8361B5-9D7D-4586-A453-1055EC781D64}"/>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