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36FA285" w:rsidR="002B7ABA" w:rsidRDefault="003C6FC0" w:rsidP="003D0E1E">
      <w:pPr>
        <w:spacing w:before="120" w:after="0" w:line="360" w:lineRule="atLeast"/>
        <w:jc w:val="center"/>
        <w:rPr>
          <w:b/>
        </w:rPr>
      </w:pPr>
      <w:r>
        <w:rPr>
          <w:b/>
        </w:rPr>
        <w:t xml:space="preserve">BÁO CÁO </w:t>
      </w:r>
    </w:p>
    <w:p w14:paraId="00000002" w14:textId="3B3020DE" w:rsidR="002B7ABA" w:rsidRDefault="00AC5228" w:rsidP="008F30A5">
      <w:pPr>
        <w:spacing w:after="360" w:line="360" w:lineRule="atLeast"/>
        <w:jc w:val="center"/>
        <w:rPr>
          <w:b/>
        </w:rPr>
      </w:pPr>
      <w:r>
        <w:rPr>
          <w:b/>
        </w:rPr>
        <w:t>Việc c</w:t>
      </w:r>
      <w:r w:rsidR="001A6270">
        <w:rPr>
          <w:b/>
        </w:rPr>
        <w:t xml:space="preserve">huyển đổi số </w:t>
      </w:r>
      <w:r w:rsidR="00F51374">
        <w:rPr>
          <w:b/>
        </w:rPr>
        <w:t>N</w:t>
      </w:r>
      <w:r>
        <w:rPr>
          <w:b/>
        </w:rPr>
        <w:t>gành Tư pháp: hiện trạng và phương hướng, nhiệm vụ</w:t>
      </w:r>
    </w:p>
    <w:p w14:paraId="4167E887" w14:textId="0ED1F0BC" w:rsidR="00AC5228" w:rsidRPr="001126D7" w:rsidRDefault="00AC5228" w:rsidP="003C6FC0">
      <w:pPr>
        <w:pStyle w:val="Heading1"/>
        <w:spacing w:after="120"/>
        <w:ind w:firstLine="567"/>
        <w:rPr>
          <w:rFonts w:ascii="Times New Roman" w:hAnsi="Times New Roman" w:cs="Times New Roman"/>
          <w:b/>
          <w:bCs/>
          <w:i/>
          <w:color w:val="auto"/>
          <w:sz w:val="28"/>
          <w:szCs w:val="28"/>
        </w:rPr>
      </w:pPr>
      <w:r>
        <w:rPr>
          <w:rFonts w:ascii="Times New Roman" w:hAnsi="Times New Roman" w:cs="Times New Roman"/>
          <w:b/>
          <w:bCs/>
          <w:color w:val="auto"/>
          <w:sz w:val="28"/>
          <w:szCs w:val="28"/>
        </w:rPr>
        <w:t xml:space="preserve">                                                       </w:t>
      </w:r>
      <w:r w:rsidRPr="001126D7">
        <w:rPr>
          <w:rFonts w:ascii="Times New Roman" w:hAnsi="Times New Roman" w:cs="Times New Roman"/>
          <w:b/>
          <w:bCs/>
          <w:i/>
          <w:color w:val="auto"/>
          <w:sz w:val="28"/>
          <w:szCs w:val="28"/>
        </w:rPr>
        <w:t>Cục Công nghệ thông tin - Bộ Tư pháp</w:t>
      </w:r>
    </w:p>
    <w:p w14:paraId="270D1445" w14:textId="77777777" w:rsidR="00AC5228" w:rsidRDefault="00AC5228" w:rsidP="003C6FC0">
      <w:pPr>
        <w:pStyle w:val="Heading1"/>
        <w:spacing w:after="120"/>
        <w:ind w:firstLine="567"/>
        <w:rPr>
          <w:rFonts w:ascii="Times New Roman" w:hAnsi="Times New Roman" w:cs="Times New Roman"/>
          <w:b/>
          <w:bCs/>
          <w:color w:val="auto"/>
          <w:sz w:val="28"/>
          <w:szCs w:val="28"/>
        </w:rPr>
      </w:pPr>
    </w:p>
    <w:p w14:paraId="00000003" w14:textId="77777777" w:rsidR="002B7ABA" w:rsidRPr="003C6FC0" w:rsidRDefault="001A6270" w:rsidP="00781D18">
      <w:pPr>
        <w:pStyle w:val="Heading1"/>
        <w:spacing w:before="120" w:after="120" w:line="360" w:lineRule="exact"/>
        <w:ind w:firstLine="720"/>
        <w:rPr>
          <w:rFonts w:ascii="Times New Roman" w:hAnsi="Times New Roman" w:cs="Times New Roman"/>
          <w:b/>
          <w:bCs/>
          <w:color w:val="auto"/>
          <w:sz w:val="28"/>
          <w:szCs w:val="28"/>
        </w:rPr>
      </w:pPr>
      <w:r w:rsidRPr="003C6FC0">
        <w:rPr>
          <w:rFonts w:ascii="Times New Roman" w:hAnsi="Times New Roman" w:cs="Times New Roman"/>
          <w:b/>
          <w:bCs/>
          <w:color w:val="auto"/>
          <w:sz w:val="28"/>
          <w:szCs w:val="28"/>
        </w:rPr>
        <w:t xml:space="preserve">I. Cơ sở chính trị, pháp lý cho hoạt động chuyển đổi số </w:t>
      </w:r>
    </w:p>
    <w:p w14:paraId="00000004" w14:textId="77777777" w:rsidR="002B7ABA" w:rsidRDefault="001A6270" w:rsidP="00781D18">
      <w:pPr>
        <w:widowControl w:val="0"/>
        <w:spacing w:before="120" w:after="120" w:line="360" w:lineRule="exact"/>
        <w:ind w:firstLine="720"/>
        <w:jc w:val="both"/>
      </w:pPr>
      <w:r>
        <w:t>Thực hiện các chủ trương, định hướng của Đảng tại Nghị quyết số 52-NQ/TW ngày 27/9/2019 của Bộ Chính trị về một số chủ trương, chính sách chủ động tham gia cuộc Cách mạng công nghiệp lần thứ tư, trong những năm qua, Chính phủ luôn quan tâm, coi trọng phá</w:t>
      </w:r>
      <w:bookmarkStart w:id="0" w:name="_GoBack"/>
      <w:bookmarkEnd w:id="0"/>
      <w:r>
        <w:t>t triển ứng dụng công nghệ thông tin, xây dựng Chính phủ điện tử trong hoạt động của cơ quan nhà nước và phục vụ người dân, doanh nghiệp. Thủ tướng Chính phủ đã ban hành Quyết định số </w:t>
      </w:r>
      <w:hyperlink r:id="rId9">
        <w:r>
          <w:t>749/QĐ-TTg</w:t>
        </w:r>
      </w:hyperlink>
      <w:r>
        <w:t> ngày 03 tháng 6 năm 2020 phê duyệt Chương trình chuyển đổi số quốc gia đến năm 2025, định hướng đến năm 2030; Quyết định số </w:t>
      </w:r>
      <w:hyperlink r:id="rId10">
        <w:r>
          <w:t>942/QĐ-TTg</w:t>
        </w:r>
      </w:hyperlink>
      <w:r>
        <w:t> ngày 15 tháng 6 năm 2021 phê duyệt Chiến lược phát triển Chính phủ điện tử hướng tới Chính phủ số giai đoạn 2021 - 2025, định hướng đến năm 2030.</w:t>
      </w:r>
    </w:p>
    <w:p w14:paraId="00000005" w14:textId="3E536BDA" w:rsidR="002B7ABA" w:rsidRDefault="001A6270" w:rsidP="00781D18">
      <w:pPr>
        <w:widowControl w:val="0"/>
        <w:spacing w:before="120" w:after="120" w:line="360" w:lineRule="exact"/>
        <w:ind w:firstLine="720"/>
        <w:jc w:val="both"/>
      </w:pPr>
      <w:r>
        <w:t>Nhằm triển khai những nhiệm vụ của Chính phủ về ứng dụng công nghệ thông tin, chuyển đổi số, Bộ Tư pháp đã ban hành Nghị quyết số 22-NQ/BCSĐ về tăng cường và nâng cao hiệu quả công tác công nghệ thông tin trong hoạt động của Bộ, ngành Tư pháp giai đoạn 2022-2025; Quyết định số 682/QĐ-BTP ngày 07/5/2021 của Bộ Tư pháp về việc ban hành Kế hoạch Ứng dụng công nghệ thông tin, phát triển Chính phủ số và bảo đảm an toàn thông tin mạng trong hoạt động của Ngành Tư pháp giai đoạn 2021 - 2025; Quyết định số 983/QĐ-BTP ngày 10/6/2021 của Bộ Tư pháp về việc ban hành Kế hoạch "Chuyển đổi số Ngành Tư pháp đến năm 2025, định hướng đến năm 2030". Trong đó xác định các mục tiêu cơ bản</w:t>
      </w:r>
      <w:r w:rsidR="001839FD">
        <w:t>:</w:t>
      </w:r>
    </w:p>
    <w:p w14:paraId="00000006" w14:textId="77777777" w:rsidR="002B7ABA" w:rsidRDefault="001A6270" w:rsidP="00781D18">
      <w:pPr>
        <w:spacing w:before="120" w:after="120" w:line="360" w:lineRule="exact"/>
        <w:ind w:firstLine="720"/>
        <w:jc w:val="both"/>
      </w:pPr>
      <w:r>
        <w:t>- 80% dịch vụ công trực tuyến mức độ 4, được cung cấp trên nhiều phương tiện truy cập khác nhau, bao gồm cả thiết bị di động;</w:t>
      </w:r>
    </w:p>
    <w:p w14:paraId="00000007" w14:textId="77777777" w:rsidR="002B7ABA" w:rsidRDefault="001A6270" w:rsidP="00781D18">
      <w:pPr>
        <w:spacing w:before="120" w:after="120" w:line="360" w:lineRule="exact"/>
        <w:ind w:firstLine="720"/>
        <w:jc w:val="both"/>
      </w:pPr>
      <w:r>
        <w:t>- 90% hồ sơ công việc tại cơ quan được xử lý trên môi trường mạng (trừ hồ sơ công việc thuộc phạm vi bí mật nhà nước);</w:t>
      </w:r>
    </w:p>
    <w:p w14:paraId="00000008" w14:textId="77777777" w:rsidR="002B7ABA" w:rsidRDefault="001A6270" w:rsidP="00781D18">
      <w:pPr>
        <w:spacing w:before="120" w:after="120" w:line="360" w:lineRule="exact"/>
        <w:ind w:firstLine="720"/>
        <w:jc w:val="both"/>
      </w:pPr>
      <w:r>
        <w:lastRenderedPageBreak/>
        <w:t>- 100% báo cáo định kỳ (không bao gồm nội dung mật) của cơ quan Bộ được cập nhật, chia sẻ trên Hệ thống thông tin báo cáo quốc gia, phục vụ hiệu quả hoạt động quản lý, chỉ đạo, điều hành;</w:t>
      </w:r>
    </w:p>
    <w:p w14:paraId="00000009" w14:textId="77777777" w:rsidR="002B7ABA" w:rsidRDefault="001A6270" w:rsidP="00781D18">
      <w:pPr>
        <w:spacing w:before="120" w:after="120" w:line="360" w:lineRule="exact"/>
        <w:ind w:firstLine="720"/>
        <w:jc w:val="both"/>
      </w:pPr>
      <w:r>
        <w:t>- 100% cơ sở dữ liệu tạo nền tảng phát triển Chính phủ điện tử Ngành Tư pháp được xây dựng và kết nối, chia sẻ trên toàn quốc, bao gồm: Cơ sở dữ liệu quốc gia về pháp luật; Cơ sở dữ liệu hộ tịch điện tử toàn quốc; Hệ thống đăng ký giao dịch bảo đảm; Cơ sở dữ liệu điện tử về thi hành án dân sự, từng bước mở dữ liệu của các cơ quan nhà nước để cung cấp dịch vụ công kịp thời, phục vụ người dân và phát triển kinh tế - xã hội;</w:t>
      </w:r>
    </w:p>
    <w:p w14:paraId="0000000A" w14:textId="77777777" w:rsidR="002B7ABA" w:rsidRDefault="001A6270" w:rsidP="00781D18">
      <w:pPr>
        <w:spacing w:before="120" w:after="120" w:line="360" w:lineRule="exact"/>
        <w:ind w:firstLine="720"/>
        <w:jc w:val="both"/>
      </w:pPr>
      <w:r>
        <w:t>- 50% hoạt động kiểm tra của cơ quan quản lý nhà nước được thực hiện thông qua môi trường số và hệ thống thông tin của Ngành Tư pháp quản lý.</w:t>
      </w:r>
    </w:p>
    <w:p w14:paraId="0C682CF5" w14:textId="77777777" w:rsidR="00A25834" w:rsidRDefault="001A6270" w:rsidP="00A25834">
      <w:pPr>
        <w:pStyle w:val="Heading1"/>
        <w:spacing w:before="120" w:after="120" w:line="360" w:lineRule="exact"/>
        <w:ind w:firstLine="720"/>
        <w:rPr>
          <w:rFonts w:ascii="Times New Roman" w:hAnsi="Times New Roman" w:cs="Times New Roman"/>
          <w:b/>
          <w:bCs/>
          <w:color w:val="auto"/>
          <w:sz w:val="28"/>
          <w:szCs w:val="28"/>
        </w:rPr>
      </w:pPr>
      <w:r w:rsidRPr="003C6FC0">
        <w:rPr>
          <w:rFonts w:ascii="Times New Roman" w:hAnsi="Times New Roman" w:cs="Times New Roman"/>
          <w:b/>
          <w:bCs/>
          <w:color w:val="auto"/>
          <w:sz w:val="28"/>
          <w:szCs w:val="28"/>
        </w:rPr>
        <w:t xml:space="preserve">II. </w:t>
      </w:r>
      <w:r w:rsidR="003C6FC0">
        <w:rPr>
          <w:rFonts w:ascii="Times New Roman" w:hAnsi="Times New Roman" w:cs="Times New Roman"/>
          <w:b/>
          <w:bCs/>
          <w:color w:val="auto"/>
          <w:sz w:val="28"/>
          <w:szCs w:val="28"/>
        </w:rPr>
        <w:t>Tình hình</w:t>
      </w:r>
      <w:r w:rsidRPr="003C6FC0">
        <w:rPr>
          <w:rFonts w:ascii="Times New Roman" w:hAnsi="Times New Roman" w:cs="Times New Roman"/>
          <w:b/>
          <w:bCs/>
          <w:color w:val="auto"/>
          <w:sz w:val="28"/>
          <w:szCs w:val="28"/>
        </w:rPr>
        <w:t xml:space="preserve"> chuyển đổi số trong </w:t>
      </w:r>
      <w:r w:rsidR="003C6FC0">
        <w:rPr>
          <w:rFonts w:ascii="Times New Roman" w:hAnsi="Times New Roman" w:cs="Times New Roman"/>
          <w:b/>
          <w:bCs/>
          <w:color w:val="auto"/>
          <w:sz w:val="28"/>
          <w:szCs w:val="28"/>
        </w:rPr>
        <w:t>N</w:t>
      </w:r>
      <w:r w:rsidRPr="003C6FC0">
        <w:rPr>
          <w:rFonts w:ascii="Times New Roman" w:hAnsi="Times New Roman" w:cs="Times New Roman"/>
          <w:b/>
          <w:bCs/>
          <w:color w:val="auto"/>
          <w:sz w:val="28"/>
          <w:szCs w:val="28"/>
        </w:rPr>
        <w:t>gành Tư pháp</w:t>
      </w:r>
    </w:p>
    <w:p w14:paraId="0000000C" w14:textId="4D8AFD8B" w:rsidR="002B7ABA" w:rsidRPr="00A25834" w:rsidRDefault="00A25834" w:rsidP="00A25834">
      <w:pPr>
        <w:pStyle w:val="Heading1"/>
        <w:spacing w:before="120" w:after="120" w:line="360" w:lineRule="exact"/>
        <w:ind w:firstLine="720"/>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1. </w:t>
      </w:r>
      <w:r w:rsidR="001A6270">
        <w:rPr>
          <w:rFonts w:ascii="Times New Roman" w:eastAsia="Times New Roman" w:hAnsi="Times New Roman" w:cs="Times New Roman"/>
          <w:b/>
          <w:color w:val="000000"/>
          <w:sz w:val="28"/>
          <w:szCs w:val="28"/>
        </w:rPr>
        <w:t>Nhận thức số</w:t>
      </w:r>
    </w:p>
    <w:p w14:paraId="0000000D" w14:textId="77777777" w:rsidR="002B7ABA" w:rsidRDefault="001A6270" w:rsidP="00781D18">
      <w:pPr>
        <w:widowControl w:val="0"/>
        <w:spacing w:before="120" w:after="120" w:line="360" w:lineRule="exact"/>
        <w:ind w:firstLine="720"/>
        <w:jc w:val="both"/>
      </w:pPr>
      <w:r>
        <w:t xml:space="preserve">Để thực hiện thành công chuyển đổi số, Bô đã xác định rõ quan điểm chỉ đạo </w:t>
      </w:r>
      <w:r w:rsidRPr="00EE266B">
        <w:rPr>
          <w:i/>
          <w:iCs/>
        </w:rPr>
        <w:t>“Nhận thức đóng vai trò quyết định trong chuyển đổi số; lấy người dân và doanh nghiệp là trung tâm của chuyển đổi số; thể chế và công nghệ là động lực của chuyển đổi số, thể chế cần đi trước một bước; phát triển nền tảng số là giải pháp đột phá để thúc đẩy chuyển đổi số nhanh hơn, giảm chi phí, tăng hiệu quả. Bảo đảm an toàn, an ninh mạng là then chốt để chuyển đổi số thành công và bền vững, đồng thời là phần xuyên suốt không thể tách rời của chuyển đổi số”</w:t>
      </w:r>
      <w:r>
        <w:t>.</w:t>
      </w:r>
    </w:p>
    <w:p w14:paraId="4E42C0BD" w14:textId="77777777" w:rsidR="001126D7" w:rsidRDefault="001A6270" w:rsidP="001126D7">
      <w:pPr>
        <w:widowControl w:val="0"/>
        <w:spacing w:before="120" w:after="120" w:line="360" w:lineRule="exact"/>
        <w:ind w:firstLine="720"/>
        <w:jc w:val="both"/>
      </w:pPr>
      <w:r>
        <w:t>Triển khai Nghị quyết số 22-NQ/BCSĐ, Đảng ủy Bộ Tư pháp đã thực hiện quán triệt, phổ biến tới tất cả các đảng bộ, chi bộ trực thuộc, các tổ chức chính trị - xã hội thuộc Bộ triển khai việc nghiên cứu, học tập, quán triệt, phổ biến, tuyên truyền Nghị quyết đến toàn thể cán bộ, công chức, viên chức và hội viên của tổ chức mình bằng hình thức phù hợp. Đồng thời, Đảng ủy Bộ cũng yêu cầu các Đảng bộ: Văn phòng Bộ, Báo Pháp luật Việt Nam, các Chi bộ: Tạp chí Dân chủ và Pháp luật, Cục Công nghệ thông tin, Cục Phổ biến, giáo dục pháp luật phối hợp với Thủ trưởng đơn vị tăng cường các hoạt động truyền thông, phổ biến về các nội dung có liên quan.</w:t>
      </w:r>
    </w:p>
    <w:p w14:paraId="00000011" w14:textId="0FBFFC6F" w:rsidR="002B7ABA" w:rsidRPr="001126D7" w:rsidRDefault="001126D7" w:rsidP="001126D7">
      <w:pPr>
        <w:widowControl w:val="0"/>
        <w:spacing w:before="120" w:after="120" w:line="360" w:lineRule="exact"/>
        <w:ind w:firstLine="720"/>
        <w:jc w:val="both"/>
      </w:pPr>
      <w:r w:rsidRPr="001126D7">
        <w:rPr>
          <w:b/>
        </w:rPr>
        <w:t>2.</w:t>
      </w:r>
      <w:r>
        <w:t xml:space="preserve"> </w:t>
      </w:r>
      <w:r w:rsidR="001A6270">
        <w:rPr>
          <w:b/>
          <w:color w:val="000000"/>
        </w:rPr>
        <w:t>Hạ tầng số</w:t>
      </w:r>
    </w:p>
    <w:p w14:paraId="00000012" w14:textId="77777777" w:rsidR="002B7ABA" w:rsidRDefault="001A6270" w:rsidP="00781D18">
      <w:pPr>
        <w:widowControl w:val="0"/>
        <w:spacing w:before="120" w:after="120" w:line="360" w:lineRule="exact"/>
        <w:ind w:firstLine="720"/>
        <w:jc w:val="both"/>
      </w:pPr>
      <w:r>
        <w:t>Hiện nay, cơ sở hạ tầng phục vụ các hoạt động chuyển đổi số của Bộ Tư pháp được triển khai tập trung, thống nhất tại Trung tâm Dữ liệu điện tử của Bộ, từng bước đáp ứng yêu cầu triển khai các ứng dụng công nghệ thông tin trên phạm vi toàn quốc.</w:t>
      </w:r>
    </w:p>
    <w:p w14:paraId="00000013" w14:textId="09A10B2B" w:rsidR="002B7ABA" w:rsidRDefault="001A6270" w:rsidP="00781D18">
      <w:pPr>
        <w:widowControl w:val="0"/>
        <w:spacing w:before="120" w:after="120" w:line="360" w:lineRule="exact"/>
        <w:ind w:firstLine="720"/>
        <w:jc w:val="both"/>
      </w:pPr>
      <w:r>
        <w:t xml:space="preserve">Trung tâm dữ liệu điện tử Bộ Tư pháp được xây dựng từ năm 2005 là nơi lắp đặt các trang thiết bị, giải pháp phục vụ cài đặt vận hành các hệ thống thông </w:t>
      </w:r>
      <w:r>
        <w:lastRenderedPageBreak/>
        <w:t xml:space="preserve">tin, cơ sở dữ liệu quốc gia, chuyên ngành của Bộ, Ngành Tư pháp. Nhằm phục vụ nhu cầu ứng dụng </w:t>
      </w:r>
      <w:r w:rsidR="00EE266B">
        <w:t>công nghệ thông tin (</w:t>
      </w:r>
      <w:r>
        <w:t>CNTT</w:t>
      </w:r>
      <w:r w:rsidR="00EE266B">
        <w:t>)</w:t>
      </w:r>
      <w:r>
        <w:t xml:space="preserve"> của Bộ, ngành Tư pháp, Trung tâm dữ liệu điện tử hàng năm được nâng cấp, bổ sung các trang thiết bị để triển khai các ứng dụng CNTT nội bộ của Bộ Tư pháp nói riêng cũng như trong toàn Ngành Tư pháp nói chung. Hiện nay, toàn bộ </w:t>
      </w:r>
      <w:r w:rsidR="00EE266B">
        <w:t>36</w:t>
      </w:r>
      <w:r>
        <w:t xml:space="preserve"> </w:t>
      </w:r>
      <w:r w:rsidR="00EE266B">
        <w:t>h</w:t>
      </w:r>
      <w:r>
        <w:t>ệ thống thông tin, phần mềm ứng dụng, cơ sở dữ liệu của Bộ, ngành được cài đặt, vận hành tại Trung tâm dữ liệu điện tử của Bộ.</w:t>
      </w:r>
    </w:p>
    <w:p w14:paraId="6F6539B1" w14:textId="77777777" w:rsidR="001126D7" w:rsidRDefault="001A6270" w:rsidP="001126D7">
      <w:pPr>
        <w:widowControl w:val="0"/>
        <w:spacing w:before="120" w:after="120" w:line="360" w:lineRule="exact"/>
        <w:ind w:firstLine="720"/>
        <w:jc w:val="both"/>
      </w:pPr>
      <w:r>
        <w:t xml:space="preserve">Năm 2023, </w:t>
      </w:r>
      <w:r w:rsidR="00EE266B">
        <w:t xml:space="preserve">Bộ Tư pháp sẽ hoàn thành triển khai </w:t>
      </w:r>
      <w:r>
        <w:t xml:space="preserve">Dự án "Đầu tư hạ tầng Trung tâm dữ liệu điện tử Bộ Tư pháp" nhằm bổ sung hạ tầng, tăng cường </w:t>
      </w:r>
      <w:r w:rsidR="00EE266B">
        <w:t>đảm an toàn, an ninh thông tin cho Trung tâm Dữ liệu điện tử</w:t>
      </w:r>
      <w:r>
        <w:t xml:space="preserve"> đáp ứng yêu cầu chuyển đổi số của Bộ, ngành Tư pháp trong thời gian tới. </w:t>
      </w:r>
    </w:p>
    <w:p w14:paraId="00000018" w14:textId="0DE061C5" w:rsidR="002B7ABA" w:rsidRPr="001126D7" w:rsidRDefault="001126D7" w:rsidP="001126D7">
      <w:pPr>
        <w:widowControl w:val="0"/>
        <w:spacing w:before="120" w:after="120" w:line="360" w:lineRule="exact"/>
        <w:ind w:firstLine="720"/>
        <w:jc w:val="both"/>
      </w:pPr>
      <w:r w:rsidRPr="001126D7">
        <w:rPr>
          <w:b/>
        </w:rPr>
        <w:t>3.</w:t>
      </w:r>
      <w:r>
        <w:t xml:space="preserve"> </w:t>
      </w:r>
      <w:r w:rsidR="001A6270">
        <w:rPr>
          <w:b/>
          <w:color w:val="000000"/>
        </w:rPr>
        <w:t>Cung cấp dịch vụ công trực tuyến</w:t>
      </w:r>
    </w:p>
    <w:p w14:paraId="00000019" w14:textId="77777777" w:rsidR="002B7ABA" w:rsidRDefault="001A6270" w:rsidP="00781D18">
      <w:pPr>
        <w:widowControl w:val="0"/>
        <w:spacing w:before="120" w:after="120" w:line="360" w:lineRule="exact"/>
        <w:ind w:firstLine="720"/>
        <w:jc w:val="both"/>
      </w:pPr>
      <w:r>
        <w:t>Bộ Tư pháp đã hợp nhất Cổng dịch vụ công và Hệ thống thông tin Một cửa điện tử Bộ Tư pháp để hình thành Hệ thống thông tin Giải quyết thủ tục hành chính, thống nhất một Nền tảng cung cấp, giải quyết các thủ tục hành chính của Bộ Tư pháp. Đồng thời, nghiên cứu bổ sung các chức năng nhằm tích hợp với Hệ thống Định danh và xác thực điện tử, CSDL quốc gia về Dân cư, Kho Dữ liệu điện tử của tổ chức, cá nhân trên Cổng Dịch vụ công Quốc gia.</w:t>
      </w:r>
    </w:p>
    <w:p w14:paraId="0000001A" w14:textId="77777777" w:rsidR="002B7ABA" w:rsidRDefault="001A6270" w:rsidP="00781D18">
      <w:pPr>
        <w:widowControl w:val="0"/>
        <w:spacing w:before="120" w:after="120" w:line="360" w:lineRule="exact"/>
        <w:ind w:firstLine="720"/>
        <w:jc w:val="both"/>
        <w:rPr>
          <w:highlight w:val="white"/>
        </w:rPr>
      </w:pPr>
      <w:r>
        <w:rPr>
          <w:highlight w:val="white"/>
        </w:rPr>
        <w:t xml:space="preserve">Đến nay, Bộ Tư pháp đã kết nối </w:t>
      </w:r>
      <w:r>
        <w:rPr>
          <w:b/>
          <w:highlight w:val="white"/>
        </w:rPr>
        <w:t>58/69</w:t>
      </w:r>
      <w:r>
        <w:rPr>
          <w:highlight w:val="white"/>
        </w:rPr>
        <w:t xml:space="preserve"> dịch vụ công của Bộ với Cổng dịch vụ công quốc gia (</w:t>
      </w:r>
      <w:r>
        <w:rPr>
          <w:b/>
          <w:highlight w:val="white"/>
        </w:rPr>
        <w:t>11</w:t>
      </w:r>
      <w:r>
        <w:rPr>
          <w:highlight w:val="white"/>
        </w:rPr>
        <w:t xml:space="preserve"> dịch vụ thuộc lĩnh vực Bổ trợ tư pháp hiện nay được tiếp nhận tại Bộ nhưng trả hồ sơ tại Sở Tư pháp), trong đó có </w:t>
      </w:r>
      <w:r>
        <w:rPr>
          <w:b/>
          <w:highlight w:val="white"/>
        </w:rPr>
        <w:t>20</w:t>
      </w:r>
      <w:r>
        <w:rPr>
          <w:highlight w:val="white"/>
        </w:rPr>
        <w:t xml:space="preserve"> dịch vụ công trực tuyến toàn trình và </w:t>
      </w:r>
      <w:r>
        <w:rPr>
          <w:b/>
          <w:highlight w:val="white"/>
        </w:rPr>
        <w:t xml:space="preserve">38 </w:t>
      </w:r>
      <w:r>
        <w:rPr>
          <w:highlight w:val="white"/>
        </w:rPr>
        <w:t>dịch vụ công trực tuyến một phần.</w:t>
      </w:r>
    </w:p>
    <w:p w14:paraId="0000001B" w14:textId="7EECCFA9" w:rsidR="002B7ABA" w:rsidRDefault="001A6270" w:rsidP="00781D18">
      <w:pPr>
        <w:widowControl w:val="0"/>
        <w:spacing w:before="120" w:after="120" w:line="360" w:lineRule="exact"/>
        <w:ind w:firstLine="720"/>
        <w:jc w:val="both"/>
      </w:pPr>
      <w:r>
        <w:rPr>
          <w:highlight w:val="white"/>
        </w:rPr>
        <w:t xml:space="preserve">Bên cạnh đó, Bộ Tư pháp đã phối hợp với Văn phòng Chính phủ, Bộ Công an triển khai chính thức trên toàn quốc 02 nhóm dịch vụ công liên thông </w:t>
      </w:r>
      <w:r w:rsidRPr="009222F8">
        <w:rPr>
          <w:i/>
          <w:iCs/>
          <w:highlight w:val="white"/>
        </w:rPr>
        <w:t>“Đ</w:t>
      </w:r>
      <w:r w:rsidR="009222F8" w:rsidRPr="009222F8">
        <w:rPr>
          <w:i/>
          <w:iCs/>
          <w:highlight w:val="white"/>
        </w:rPr>
        <w:t>ă</w:t>
      </w:r>
      <w:r w:rsidRPr="009222F8">
        <w:rPr>
          <w:i/>
          <w:iCs/>
          <w:highlight w:val="white"/>
        </w:rPr>
        <w:t>ng ký khai sinh – Đăng ký thường trú – Cấp thẻ BHYT cho trẻ dưới 06 tuổi”</w:t>
      </w:r>
      <w:r>
        <w:rPr>
          <w:highlight w:val="white"/>
        </w:rPr>
        <w:t xml:space="preserve"> và </w:t>
      </w:r>
      <w:r w:rsidRPr="009222F8">
        <w:rPr>
          <w:i/>
          <w:iCs/>
          <w:highlight w:val="white"/>
        </w:rPr>
        <w:t>“Đăng ký khai tử - Xóa hộ khẩu thường trú – Trợ cấp mai táng, hỗ trợ chi phí mai táng”</w:t>
      </w:r>
      <w:r>
        <w:rPr>
          <w:highlight w:val="white"/>
        </w:rPr>
        <w:t>. T</w:t>
      </w:r>
      <w:r>
        <w:t xml:space="preserve">ính đến ngày 17/10/2023, trên cả nước đã có </w:t>
      </w:r>
      <w:r>
        <w:rPr>
          <w:b/>
        </w:rPr>
        <w:t>237.285</w:t>
      </w:r>
      <w:r>
        <w:t xml:space="preserve"> hồ sơ liên thông khai sinh (9.767 hồ sơ đang xử lý; 210.576 hồ sơ đã xử lý xong; 16.942 hồ sơ từ chối tiếp nhận) và </w:t>
      </w:r>
      <w:r>
        <w:rPr>
          <w:b/>
        </w:rPr>
        <w:t>34.700</w:t>
      </w:r>
      <w:r>
        <w:t xml:space="preserve"> hồ sơ liên thông khai tử (31.713 hồ sơ hoàn thành; 1.517 hồ sơ đang xử lý; từ chối tiếp nhận </w:t>
      </w:r>
      <w:r>
        <w:rPr>
          <w:b/>
        </w:rPr>
        <w:t>1.470</w:t>
      </w:r>
      <w:r>
        <w:t xml:space="preserve"> hồ sơ). </w:t>
      </w:r>
    </w:p>
    <w:p w14:paraId="2B2E23F4" w14:textId="77777777" w:rsidR="001126D7" w:rsidRDefault="001A6270" w:rsidP="001126D7">
      <w:pPr>
        <w:widowControl w:val="0"/>
        <w:spacing w:before="120" w:after="120" w:line="360" w:lineRule="exact"/>
        <w:ind w:firstLine="720"/>
        <w:jc w:val="both"/>
      </w:pPr>
      <w:r>
        <w:rPr>
          <w:highlight w:val="white"/>
        </w:rPr>
        <w:t xml:space="preserve">Việc thực hiện liên thông điện tử đã giúp cắt giảm lượng hồ sơ, giấy tờ và thời gian thực hiện, tiết kiệm chi phí đi lại (nhóm khai sinh từ </w:t>
      </w:r>
      <w:r>
        <w:rPr>
          <w:b/>
          <w:highlight w:val="white"/>
        </w:rPr>
        <w:t>21 ngày</w:t>
      </w:r>
      <w:r>
        <w:rPr>
          <w:highlight w:val="white"/>
        </w:rPr>
        <w:t xml:space="preserve"> làm việc giảm xuống </w:t>
      </w:r>
      <w:r>
        <w:rPr>
          <w:b/>
          <w:highlight w:val="white"/>
        </w:rPr>
        <w:t>04 ngày</w:t>
      </w:r>
      <w:r>
        <w:rPr>
          <w:highlight w:val="white"/>
        </w:rPr>
        <w:t xml:space="preserve"> làm việc; nhóm khai từ từ </w:t>
      </w:r>
      <w:r>
        <w:rPr>
          <w:b/>
          <w:highlight w:val="white"/>
        </w:rPr>
        <w:t>25 ngày</w:t>
      </w:r>
      <w:r>
        <w:rPr>
          <w:highlight w:val="white"/>
        </w:rPr>
        <w:t xml:space="preserve"> làm việc xuống còn </w:t>
      </w:r>
      <w:r>
        <w:rPr>
          <w:b/>
          <w:highlight w:val="white"/>
        </w:rPr>
        <w:t>10 ngày</w:t>
      </w:r>
      <w:r>
        <w:rPr>
          <w:highlight w:val="white"/>
        </w:rPr>
        <w:t xml:space="preserve"> làm việc) được người dân ủng hộ, đồng tình cao. </w:t>
      </w:r>
    </w:p>
    <w:p w14:paraId="06244713" w14:textId="61B1ED77" w:rsidR="00A24A00" w:rsidRPr="001126D7" w:rsidRDefault="001126D7" w:rsidP="001126D7">
      <w:pPr>
        <w:widowControl w:val="0"/>
        <w:spacing w:before="120" w:after="120" w:line="360" w:lineRule="exact"/>
        <w:ind w:firstLine="720"/>
        <w:jc w:val="both"/>
        <w:rPr>
          <w:highlight w:val="white"/>
        </w:rPr>
      </w:pPr>
      <w:r w:rsidRPr="001126D7">
        <w:rPr>
          <w:b/>
        </w:rPr>
        <w:t>4.</w:t>
      </w:r>
      <w:r>
        <w:t xml:space="preserve"> </w:t>
      </w:r>
      <w:r w:rsidR="009222F8">
        <w:rPr>
          <w:b/>
          <w:color w:val="000000"/>
        </w:rPr>
        <w:t>Triển khai c</w:t>
      </w:r>
      <w:r w:rsidR="00A24A00">
        <w:rPr>
          <w:b/>
          <w:color w:val="000000"/>
        </w:rPr>
        <w:t>ác ứng dụng chuyên ngành và phát triển dữ liệu số</w:t>
      </w:r>
    </w:p>
    <w:p w14:paraId="79066A2D" w14:textId="46B5C26B" w:rsidR="00A24A00" w:rsidRPr="00A24A00" w:rsidRDefault="00A24A00" w:rsidP="00781D18">
      <w:pPr>
        <w:widowControl w:val="0"/>
        <w:spacing w:before="120" w:after="120" w:line="360" w:lineRule="exact"/>
        <w:ind w:firstLine="720"/>
        <w:jc w:val="both"/>
      </w:pPr>
      <w:r>
        <w:t xml:space="preserve">Bộ Tư pháp </w:t>
      </w:r>
      <w:r w:rsidR="009222F8">
        <w:t>đã triển khai</w:t>
      </w:r>
      <w:r>
        <w:t xml:space="preserve"> và duy trì</w:t>
      </w:r>
      <w:r w:rsidR="009222F8">
        <w:t xml:space="preserve"> vận hành</w:t>
      </w:r>
      <w:r>
        <w:t xml:space="preserve"> 36 hệ thống thông tin tại Trung tâm </w:t>
      </w:r>
      <w:r w:rsidR="009222F8">
        <w:t>D</w:t>
      </w:r>
      <w:r>
        <w:t>ữ liệu điện tử của Bộ. Trong đó, điển hình nhất</w:t>
      </w:r>
      <w:r w:rsidR="009222F8">
        <w:t xml:space="preserve"> là</w:t>
      </w:r>
      <w:r>
        <w:t xml:space="preserve"> </w:t>
      </w:r>
      <w:r>
        <w:rPr>
          <w:b/>
        </w:rPr>
        <w:t xml:space="preserve">3 hệ thống nền tảng </w:t>
      </w:r>
      <w:r>
        <w:lastRenderedPageBreak/>
        <w:t>(</w:t>
      </w:r>
      <w:r>
        <w:rPr>
          <w:i/>
        </w:rPr>
        <w:t>Cổng thông tin điện tử Bộ Tư pháp; Hệ thống thông tin thủ tục hành chính và Hệ thống kết nối chia sẻ</w:t>
      </w:r>
      <w:r>
        <w:rPr>
          <w:b/>
        </w:rPr>
        <w:t xml:space="preserve">) </w:t>
      </w:r>
      <w:r>
        <w:t xml:space="preserve">và </w:t>
      </w:r>
      <w:r>
        <w:rPr>
          <w:b/>
        </w:rPr>
        <w:t>16 hệ thống từ Trung ương đến địa phương</w:t>
      </w:r>
      <w:r>
        <w:t>:</w:t>
      </w:r>
      <w:r>
        <w:rPr>
          <w:i/>
        </w:rPr>
        <w:t xml:space="preserve"> Hệ thống thư điện tử; Phần mềm Quản lý văn bản, điều hành và hồ sơ lưu trữ; Hệ thống thông tin Đăng ký và quản lý hộ tịch; Phần mềm quản lý nuôi con nuôi; Hệ thống phần mềm lý lịch tư pháp; Cơ sở dữ liệu quốc gia về pháp luật; Hệ thống quản lý quá trình thụ lý, tổ chức thi hành án và báo cáo thống kê thi hành án dân sự; Cơ sở dữ liệu về người thi hành án chưa có điều kiện thi hành; Phần mềm quản lý cán bộ thi hành án dân sự; Cổng thông tin điện tử Thi hành án dân sự; Phần mềm thống kê Ngành Tư pháp; Phần mềm quản lý thông tin đấu giá tài sản; Phần mềm quản lý tổ chức hành nghề công chứng; Hệ thống thông tin quản lý quốc tịch; Cổng thông tin điện tử phổ biến, giáo dục pháp luật quốc gia; Phần mềm quản lý tổ chức và hoạt động trợ giúp pháp lý </w:t>
      </w:r>
      <w:r>
        <w:t>với quy mô, phạm vi triển khai rộng trên 63 tỉnh/thành, số lượng hàng nghìn tài khoản người dùng, hàng triệu dữ liệu gia tăng liên tục.</w:t>
      </w:r>
    </w:p>
    <w:p w14:paraId="0000001E" w14:textId="32A4DFD9" w:rsidR="002B7ABA" w:rsidRDefault="001A6270" w:rsidP="00781D18">
      <w:pPr>
        <w:widowControl w:val="0"/>
        <w:spacing w:before="120" w:after="120" w:line="360" w:lineRule="exact"/>
        <w:ind w:firstLine="720"/>
        <w:jc w:val="both"/>
        <w:rPr>
          <w:b/>
        </w:rPr>
      </w:pPr>
      <w:r>
        <w:t xml:space="preserve">Thủ tướng Chính phủ - Chủ tịch của Ủy ban quốc gia về </w:t>
      </w:r>
      <w:r w:rsidR="009222F8">
        <w:t>C</w:t>
      </w:r>
      <w:r>
        <w:t xml:space="preserve">huyển đổi số </w:t>
      </w:r>
      <w:r w:rsidR="009222F8">
        <w:t xml:space="preserve">đã </w:t>
      </w:r>
      <w:r>
        <w:t>xác định </w:t>
      </w:r>
      <w:r w:rsidR="009222F8">
        <w:t xml:space="preserve">chủ đề của năm 2023 là </w:t>
      </w:r>
      <w:r>
        <w:t>Năm Dữ liệu số quốc gia để thúc đẩy phát triển dữ</w:t>
      </w:r>
      <w:r w:rsidR="009222F8">
        <w:t xml:space="preserve"> </w:t>
      </w:r>
      <w:r>
        <w:t>liệu</w:t>
      </w:r>
      <w:r w:rsidR="009222F8">
        <w:t>,</w:t>
      </w:r>
      <w:r>
        <w:t> tận dụng hiệu quả sự bùng nổ dữ</w:t>
      </w:r>
      <w:r w:rsidR="009222F8">
        <w:t xml:space="preserve"> </w:t>
      </w:r>
      <w:r>
        <w:t xml:space="preserve">liệu trên các nền tảng số Việt Nam. Xác định vị trí vai trò của dữ liệu trong chuyển đổi số, Bộ Tư pháp đã tập trung nguồn lực xây dựng, triển khai các </w:t>
      </w:r>
      <w:r w:rsidR="00437D6F">
        <w:t>cơ sở dữ liệu (</w:t>
      </w:r>
      <w:r>
        <w:t>CSDL</w:t>
      </w:r>
      <w:r w:rsidR="00437D6F">
        <w:t>)</w:t>
      </w:r>
      <w:r>
        <w:t xml:space="preserve"> quan trọng của ngành tạo nền tảng phát triển Chính phủ điện tử, Chính phủ số</w:t>
      </w:r>
      <w:r w:rsidR="009222F8">
        <w:t>. Một số kết quả tiêu biểu như sau:</w:t>
      </w:r>
    </w:p>
    <w:p w14:paraId="0000001F" w14:textId="5309A70A" w:rsidR="002B7ABA" w:rsidRDefault="001A6270" w:rsidP="00781D18">
      <w:pPr>
        <w:spacing w:before="120" w:after="120" w:line="360" w:lineRule="exact"/>
        <w:ind w:firstLine="720"/>
        <w:jc w:val="both"/>
      </w:pPr>
      <w:r>
        <w:t xml:space="preserve">- Cơ sở dữ liệu </w:t>
      </w:r>
      <w:r w:rsidR="009222F8">
        <w:t>H</w:t>
      </w:r>
      <w:r>
        <w:t xml:space="preserve">ộ tịch điện tử: </w:t>
      </w:r>
    </w:p>
    <w:p w14:paraId="00000020" w14:textId="77777777" w:rsidR="002B7ABA" w:rsidRDefault="001A6270" w:rsidP="00781D18">
      <w:pPr>
        <w:widowControl w:val="0"/>
        <w:spacing w:before="120" w:after="120" w:line="360" w:lineRule="exact"/>
        <w:ind w:firstLine="720"/>
        <w:jc w:val="both"/>
      </w:pPr>
      <w:r>
        <w:t xml:space="preserve">Tính đến ngày 17/10/2023, trên Hệ thống đăng ký và quản lý hộ tịch đã có trên </w:t>
      </w:r>
      <w:r>
        <w:rPr>
          <w:b/>
        </w:rPr>
        <w:t xml:space="preserve">45 </w:t>
      </w:r>
      <w:r>
        <w:t xml:space="preserve">triệu dữ liệu đăng ký khai sinh, trong đó có hơn </w:t>
      </w:r>
      <w:r>
        <w:rPr>
          <w:b/>
        </w:rPr>
        <w:t xml:space="preserve">9,35 </w:t>
      </w:r>
      <w:r>
        <w:t xml:space="preserve">triệu trẻ em được cấp Số định danh cá nhân theo quy định, hơn </w:t>
      </w:r>
      <w:r>
        <w:rPr>
          <w:b/>
        </w:rPr>
        <w:t xml:space="preserve">5,2 </w:t>
      </w:r>
      <w:r>
        <w:t xml:space="preserve">triệu hồ sơ khai sinh có số định danh cá nhân được chuyển sang hệ thống của BHXH để cấp thẻ BHYT; </w:t>
      </w:r>
      <w:r>
        <w:rPr>
          <w:b/>
        </w:rPr>
        <w:t xml:space="preserve">11,2 </w:t>
      </w:r>
      <w:r>
        <w:t xml:space="preserve">triệu dữ liệu đăng ký kết hôn, </w:t>
      </w:r>
      <w:r>
        <w:rPr>
          <w:b/>
        </w:rPr>
        <w:t>9,7</w:t>
      </w:r>
      <w:r>
        <w:t xml:space="preserve"> triệu dữ liệu cấp giấy xác nhận tình trạng hôn nhân; </w:t>
      </w:r>
      <w:r>
        <w:rPr>
          <w:b/>
        </w:rPr>
        <w:t xml:space="preserve">7,6 </w:t>
      </w:r>
      <w:r>
        <w:t xml:space="preserve">triệu dữ liệu đăng ký khai tử. </w:t>
      </w:r>
    </w:p>
    <w:p w14:paraId="00000021" w14:textId="395423AA" w:rsidR="002B7ABA" w:rsidRDefault="001A6270" w:rsidP="00781D18">
      <w:pPr>
        <w:spacing w:before="120" w:after="120" w:line="360" w:lineRule="exact"/>
        <w:ind w:firstLine="720"/>
        <w:jc w:val="both"/>
      </w:pPr>
      <w:r>
        <w:t xml:space="preserve">- Cơ sở dữ liệu quốc gia về </w:t>
      </w:r>
      <w:r w:rsidR="009222F8">
        <w:t>P</w:t>
      </w:r>
      <w:r>
        <w:t>háp luật:</w:t>
      </w:r>
    </w:p>
    <w:p w14:paraId="00000022" w14:textId="77777777" w:rsidR="002B7ABA" w:rsidRDefault="001A6270" w:rsidP="00781D18">
      <w:pPr>
        <w:widowControl w:val="0"/>
        <w:spacing w:before="120" w:after="120" w:line="360" w:lineRule="exact"/>
        <w:ind w:firstLine="720"/>
        <w:jc w:val="both"/>
      </w:pPr>
      <w:r>
        <w:t xml:space="preserve">CSDL quốc gia về pháp luật được xây dựng thống nhất, dùng chung trên toàn quốc từ năm 2015 nhằm cung cấp chính xác, kịp thời văn bản phục vụ nhu cầu quản lý nhà nước, phổ biến pháp luật, nghiên cứu, tìm hiểu, áp dụng và thi hành pháp luật của cơ quan, tổ chức, cá nhân. Đến nay, các bộ, ngành, địa phương đã cập nhật trên </w:t>
      </w:r>
      <w:r>
        <w:rPr>
          <w:b/>
        </w:rPr>
        <w:t xml:space="preserve">125.515 </w:t>
      </w:r>
      <w:r>
        <w:t xml:space="preserve">văn bản (gồm có </w:t>
      </w:r>
      <w:r>
        <w:rPr>
          <w:b/>
        </w:rPr>
        <w:t>38.445</w:t>
      </w:r>
      <w:r>
        <w:t xml:space="preserve"> văn bản trung ương và </w:t>
      </w:r>
      <w:r>
        <w:rPr>
          <w:b/>
        </w:rPr>
        <w:t>88.456</w:t>
      </w:r>
      <w:r>
        <w:t xml:space="preserve"> văn bản của địa phương). Số lượng truy cập hàng ngày đạt khoảng </w:t>
      </w:r>
      <w:r>
        <w:rPr>
          <w:b/>
        </w:rPr>
        <w:t>30.000</w:t>
      </w:r>
      <w:r>
        <w:t xml:space="preserve"> lượt.</w:t>
      </w:r>
    </w:p>
    <w:p w14:paraId="00000023" w14:textId="77777777" w:rsidR="002B7ABA" w:rsidRDefault="001A6270" w:rsidP="00781D18">
      <w:pPr>
        <w:spacing w:before="120" w:after="120" w:line="360" w:lineRule="exact"/>
        <w:ind w:firstLine="720"/>
        <w:jc w:val="both"/>
      </w:pPr>
      <w:r>
        <w:t>- Cơ sở dữ liệu Lý lịch tư pháp:</w:t>
      </w:r>
    </w:p>
    <w:p w14:paraId="00000024" w14:textId="77777777" w:rsidR="002B7ABA" w:rsidRDefault="001A6270" w:rsidP="00781D18">
      <w:pPr>
        <w:spacing w:before="120" w:after="120" w:line="360" w:lineRule="exact"/>
        <w:ind w:firstLine="720"/>
        <w:jc w:val="both"/>
      </w:pPr>
      <w:r>
        <w:lastRenderedPageBreak/>
        <w:t xml:space="preserve">Việc cập nhật dữ liệu vào Hệ thống Phần mềm Quản lý lý lịch tư pháp được Trung tâm Lý lịch tư pháp quốc gia, Sở Tư pháp thực hiện hàng ngày. Đến nay, đã có trên </w:t>
      </w:r>
      <w:r>
        <w:rPr>
          <w:b/>
        </w:rPr>
        <w:t>6,3 triệu</w:t>
      </w:r>
      <w:r>
        <w:t xml:space="preserve"> hồ sơ yêu cầu cấp Phiếu lý lịch tư pháp được cập nhật trên hệ thống.</w:t>
      </w:r>
    </w:p>
    <w:p w14:paraId="00000025" w14:textId="166245D5" w:rsidR="002B7ABA" w:rsidRDefault="001A6270" w:rsidP="00781D18">
      <w:pPr>
        <w:spacing w:before="120" w:after="120" w:line="360" w:lineRule="exact"/>
        <w:ind w:firstLine="720"/>
        <w:jc w:val="both"/>
      </w:pPr>
      <w:r>
        <w:t xml:space="preserve">- Cơ sở dữ liệu về </w:t>
      </w:r>
      <w:r w:rsidR="009222F8">
        <w:t>T</w:t>
      </w:r>
      <w:r>
        <w:t>hi hành án dân sự</w:t>
      </w:r>
    </w:p>
    <w:p w14:paraId="66906F92" w14:textId="77777777" w:rsidR="001126D7" w:rsidRDefault="001A6270" w:rsidP="001126D7">
      <w:pPr>
        <w:shd w:val="clear" w:color="auto" w:fill="FFFFFF"/>
        <w:tabs>
          <w:tab w:val="left" w:pos="426"/>
          <w:tab w:val="left" w:pos="993"/>
        </w:tabs>
        <w:spacing w:before="120" w:after="120" w:line="360" w:lineRule="exact"/>
        <w:ind w:firstLine="720"/>
        <w:jc w:val="both"/>
      </w:pPr>
      <w:r>
        <w:t xml:space="preserve">Phần mềm Quản lý quá trình thụ lý, tổ chức thi hành án và báo cáo thống kê THADS: đã cấp hơn </w:t>
      </w:r>
      <w:r>
        <w:rPr>
          <w:b/>
        </w:rPr>
        <w:t>7.000</w:t>
      </w:r>
      <w:r>
        <w:t xml:space="preserve"> tài khoản; Tổng số hồ sơ thi hành án trên hệ thống là trên </w:t>
      </w:r>
      <w:r>
        <w:rPr>
          <w:b/>
        </w:rPr>
        <w:t>3,2 triệu</w:t>
      </w:r>
      <w:r>
        <w:t xml:space="preserve"> hồ sơ thi hành án được cập nhật, xử lý; hơn </w:t>
      </w:r>
      <w:r>
        <w:rPr>
          <w:b/>
        </w:rPr>
        <w:t>1,5TB</w:t>
      </w:r>
      <w:r>
        <w:t xml:space="preserve"> file đính kèm cho các hồ sơ thi hành án dân sự. </w:t>
      </w:r>
    </w:p>
    <w:p w14:paraId="00000027" w14:textId="1D4025AF" w:rsidR="002B7ABA" w:rsidRPr="001126D7" w:rsidRDefault="001126D7" w:rsidP="001126D7">
      <w:pPr>
        <w:shd w:val="clear" w:color="auto" w:fill="FFFFFF"/>
        <w:tabs>
          <w:tab w:val="left" w:pos="426"/>
          <w:tab w:val="left" w:pos="993"/>
        </w:tabs>
        <w:spacing w:before="120" w:after="120" w:line="360" w:lineRule="exact"/>
        <w:ind w:firstLine="720"/>
        <w:jc w:val="both"/>
      </w:pPr>
      <w:r w:rsidRPr="001126D7">
        <w:rPr>
          <w:b/>
        </w:rPr>
        <w:t>5.</w:t>
      </w:r>
      <w:r>
        <w:t xml:space="preserve"> </w:t>
      </w:r>
      <w:r w:rsidR="001A6270">
        <w:rPr>
          <w:b/>
          <w:color w:val="000000"/>
        </w:rPr>
        <w:t>Kết nối, chia sẻ dữ liệu</w:t>
      </w:r>
    </w:p>
    <w:p w14:paraId="00000029" w14:textId="513B1E34" w:rsidR="002B7ABA" w:rsidRDefault="00437D6F" w:rsidP="00781D18">
      <w:pPr>
        <w:widowControl w:val="0"/>
        <w:spacing w:before="120" w:after="120" w:line="360" w:lineRule="exact"/>
        <w:ind w:firstLine="720"/>
        <w:jc w:val="both"/>
        <w:rPr>
          <w:highlight w:val="white"/>
        </w:rPr>
      </w:pPr>
      <w:r>
        <w:rPr>
          <w:highlight w:val="white"/>
        </w:rPr>
        <w:t>Chương trình Chuyển đổi số quốc gia</w:t>
      </w:r>
      <w:r>
        <w:rPr>
          <w:rStyle w:val="FootnoteReference"/>
          <w:highlight w:val="white"/>
        </w:rPr>
        <w:footnoteReference w:id="1"/>
      </w:r>
      <w:r>
        <w:rPr>
          <w:highlight w:val="white"/>
        </w:rPr>
        <w:t xml:space="preserve"> đã xác định, m</w:t>
      </w:r>
      <w:r w:rsidR="001A6270">
        <w:rPr>
          <w:highlight w:val="white"/>
        </w:rPr>
        <w:t xml:space="preserve">ột trong những nhiệm vụ giải pháp trong phát triển Chính phủ số là </w:t>
      </w:r>
      <w:r w:rsidR="001A6270" w:rsidRPr="00437D6F">
        <w:rPr>
          <w:i/>
          <w:iCs/>
          <w:highlight w:val="white"/>
        </w:rPr>
        <w:t>“Phát triển nền tảng tích hợp, chia sẻ dữ liệu quốc gia, kết nối các cơ sở dữ liệu quốc gia, cơ sở dữ liệu của các bộ, ngành, địa phương nhằm kết nối, chia sẻ thông tin, dữ liệu để cùng khai thác, sử dụng.”</w:t>
      </w:r>
      <w:r w:rsidR="001A6270">
        <w:rPr>
          <w:highlight w:val="white"/>
        </w:rPr>
        <w:t>.</w:t>
      </w:r>
      <w:r>
        <w:rPr>
          <w:highlight w:val="white"/>
        </w:rPr>
        <w:t xml:space="preserve"> </w:t>
      </w:r>
      <w:r w:rsidR="001A6270">
        <w:rPr>
          <w:highlight w:val="white"/>
        </w:rPr>
        <w:t>Việc kết nối, tích hợp, chia sẻ dữ liệu giữa các cơ quan nhà nước, đặc biệt là dữ liệu từ các Cơ sở dữ liệu quốc gia, các hệ thống thông tin có quy mô, phạm vi từ Trung ương đến địa phương sẽ giúp tối đa hóa giá trị dữ liệu; nâng cao chất lượng dịch vụ công cung cấp cho người dân và doanh nghiệp theo hướng lấy người dùng làm trung tâm, người dân và doanh nghiệp không phải cung cấp thông tin thủ công, nhiều lần cho cơ quan nhà nước, đơn vị cung cấp dịch vụ; tránh đầu tư trùng lặp, gây lãng phí.</w:t>
      </w:r>
    </w:p>
    <w:p w14:paraId="318F9689" w14:textId="77777777" w:rsidR="001126D7" w:rsidRDefault="001A6270" w:rsidP="001126D7">
      <w:pPr>
        <w:widowControl w:val="0"/>
        <w:spacing w:before="120" w:after="120" w:line="360" w:lineRule="exact"/>
        <w:ind w:firstLine="720"/>
        <w:jc w:val="both"/>
      </w:pPr>
      <w:r>
        <w:rPr>
          <w:highlight w:val="white"/>
        </w:rPr>
        <w:t xml:space="preserve">Bộ Tư pháp đã </w:t>
      </w:r>
      <w:r w:rsidR="00437D6F">
        <w:rPr>
          <w:highlight w:val="white"/>
        </w:rPr>
        <w:t>phát triển</w:t>
      </w:r>
      <w:r>
        <w:rPr>
          <w:highlight w:val="white"/>
        </w:rPr>
        <w:t xml:space="preserve"> và duy trì</w:t>
      </w:r>
      <w:r w:rsidR="00437D6F">
        <w:rPr>
          <w:highlight w:val="white"/>
        </w:rPr>
        <w:t xml:space="preserve"> hoạt động</w:t>
      </w:r>
      <w:r>
        <w:rPr>
          <w:highlight w:val="white"/>
        </w:rPr>
        <w:t xml:space="preserve"> Nền tảng </w:t>
      </w:r>
      <w:r w:rsidR="00537047">
        <w:rPr>
          <w:highlight w:val="white"/>
        </w:rPr>
        <w:t>tích hợp</w:t>
      </w:r>
      <w:r>
        <w:rPr>
          <w:highlight w:val="white"/>
        </w:rPr>
        <w:t>, chia sẻ</w:t>
      </w:r>
      <w:r w:rsidR="00537047">
        <w:rPr>
          <w:highlight w:val="white"/>
        </w:rPr>
        <w:t xml:space="preserve"> dữ liệu (LGSP)</w:t>
      </w:r>
      <w:r>
        <w:rPr>
          <w:highlight w:val="white"/>
        </w:rPr>
        <w:t xml:space="preserve"> dùng chung của Bộ</w:t>
      </w:r>
      <w:r w:rsidR="00537047">
        <w:rPr>
          <w:highlight w:val="white"/>
        </w:rPr>
        <w:t>.</w:t>
      </w:r>
      <w:r w:rsidR="00437D6F">
        <w:rPr>
          <w:highlight w:val="white"/>
        </w:rPr>
        <w:t xml:space="preserve"> </w:t>
      </w:r>
      <w:r w:rsidR="00537047">
        <w:rPr>
          <w:highlight w:val="white"/>
        </w:rPr>
        <w:t>Từ tháng 11/2019, Bộ Tư pháp đã thực hiện kết nối Nền tảng LGSP với Nền tảng tích hợp, chia sẻ dữ liệu quốc gia (NDXP). H</w:t>
      </w:r>
      <w:r w:rsidR="00437D6F">
        <w:rPr>
          <w:highlight w:val="white"/>
        </w:rPr>
        <w:t>iện nay</w:t>
      </w:r>
      <w:r w:rsidR="00537047">
        <w:rPr>
          <w:highlight w:val="white"/>
        </w:rPr>
        <w:t>,</w:t>
      </w:r>
      <w:r w:rsidR="00437D6F">
        <w:rPr>
          <w:highlight w:val="white"/>
        </w:rPr>
        <w:t xml:space="preserve"> </w:t>
      </w:r>
      <w:r w:rsidR="00537047">
        <w:rPr>
          <w:highlight w:val="white"/>
        </w:rPr>
        <w:t xml:space="preserve">Nền tảng LGSP </w:t>
      </w:r>
      <w:r w:rsidR="00437D6F">
        <w:rPr>
          <w:highlight w:val="white"/>
        </w:rPr>
        <w:t xml:space="preserve">đang phục vụ </w:t>
      </w:r>
      <w:r w:rsidR="00537047">
        <w:rPr>
          <w:highlight w:val="white"/>
        </w:rPr>
        <w:t xml:space="preserve">hiệu quả </w:t>
      </w:r>
      <w:r w:rsidR="00437D6F">
        <w:rPr>
          <w:highlight w:val="white"/>
        </w:rPr>
        <w:t>nhu cầu kết nối, chia sẻ thông tin</w:t>
      </w:r>
      <w:r>
        <w:rPr>
          <w:highlight w:val="white"/>
        </w:rPr>
        <w:t xml:space="preserve"> </w:t>
      </w:r>
      <w:r w:rsidR="00437D6F">
        <w:rPr>
          <w:highlight w:val="white"/>
        </w:rPr>
        <w:t>của các bộ, ngành</w:t>
      </w:r>
      <w:r w:rsidR="00537047">
        <w:rPr>
          <w:highlight w:val="white"/>
        </w:rPr>
        <w:t xml:space="preserve"> </w:t>
      </w:r>
      <w:r w:rsidR="00537047" w:rsidRPr="00537047">
        <w:rPr>
          <w:i/>
          <w:iCs/>
          <w:highlight w:val="white"/>
        </w:rPr>
        <w:t>(Bộ Công an, Văn phòng Chính phủ, Bảo hiểm xã hội Việt Nam)</w:t>
      </w:r>
      <w:r w:rsidR="00437D6F">
        <w:rPr>
          <w:highlight w:val="white"/>
        </w:rPr>
        <w:t xml:space="preserve"> và địa phương đối với </w:t>
      </w:r>
      <w:r>
        <w:rPr>
          <w:highlight w:val="white"/>
        </w:rPr>
        <w:t>05 hệ thống</w:t>
      </w:r>
      <w:r w:rsidR="00437D6F">
        <w:rPr>
          <w:highlight w:val="white"/>
        </w:rPr>
        <w:t xml:space="preserve"> của Bộ là</w:t>
      </w:r>
      <w:r>
        <w:rPr>
          <w:highlight w:val="white"/>
        </w:rPr>
        <w:t xml:space="preserve">: Hệ thống thông tin đăng ký và quản lý hộ tịch; Phần mềm quản lý lý lịch tư pháp; Hệ thống đăng ký trực tuyến về biện pháp bảo đảm; Hệ thống thông tin giải quyết thủ tục hành chính Bộ Tư pháp; Cơ sở dữ liệu quốc gia về pháp luật. </w:t>
      </w:r>
    </w:p>
    <w:p w14:paraId="0000002D" w14:textId="3FA3DB2A" w:rsidR="002B7ABA" w:rsidRPr="001126D7" w:rsidRDefault="001126D7" w:rsidP="001126D7">
      <w:pPr>
        <w:widowControl w:val="0"/>
        <w:spacing w:before="120" w:after="120" w:line="360" w:lineRule="exact"/>
        <w:ind w:firstLine="720"/>
        <w:jc w:val="both"/>
        <w:rPr>
          <w:highlight w:val="white"/>
        </w:rPr>
      </w:pPr>
      <w:r w:rsidRPr="001126D7">
        <w:rPr>
          <w:b/>
        </w:rPr>
        <w:t>6.</w:t>
      </w:r>
      <w:r>
        <w:t xml:space="preserve"> </w:t>
      </w:r>
      <w:r w:rsidR="001A6270">
        <w:rPr>
          <w:b/>
          <w:color w:val="000000"/>
        </w:rPr>
        <w:t>Đảm bảo an toàn, an ninh mạng</w:t>
      </w:r>
    </w:p>
    <w:p w14:paraId="0000002E" w14:textId="40DCBFA0" w:rsidR="002B7ABA" w:rsidRDefault="001A6270" w:rsidP="00781D18">
      <w:pPr>
        <w:widowControl w:val="0"/>
        <w:spacing w:before="120" w:after="120" w:line="360" w:lineRule="exact"/>
        <w:ind w:firstLine="720"/>
        <w:jc w:val="both"/>
      </w:pPr>
      <w:r>
        <w:t>Thực hiện quy định về bảo đảm an toàn</w:t>
      </w:r>
      <w:r w:rsidR="00537047">
        <w:t>, an ninh thông tin mạng</w:t>
      </w:r>
      <w:r>
        <w:t>, Bộ Tư pháp đã phê duyệt danh mục hệ thống thông tin theo cấp độ</w:t>
      </w:r>
      <w:r w:rsidR="00537047">
        <w:t>,</w:t>
      </w:r>
      <w:r w:rsidR="00653DDB">
        <w:t>và</w:t>
      </w:r>
      <w:r w:rsidR="00537047">
        <w:rPr>
          <w:highlight w:val="white"/>
        </w:rPr>
        <w:t xml:space="preserve"> tổ chức triển khai các biện pháp bảo đảm an toàn thông tin</w:t>
      </w:r>
      <w:r>
        <w:rPr>
          <w:highlight w:val="white"/>
        </w:rPr>
        <w:t xml:space="preserve"> theo mô hình </w:t>
      </w:r>
      <w:r w:rsidR="00537047">
        <w:rPr>
          <w:highlight w:val="white"/>
        </w:rPr>
        <w:t>0</w:t>
      </w:r>
      <w:r>
        <w:rPr>
          <w:highlight w:val="white"/>
        </w:rPr>
        <w:t>4 lớp.</w:t>
      </w:r>
    </w:p>
    <w:p w14:paraId="0000002F" w14:textId="1A30595B" w:rsidR="002B7ABA" w:rsidRDefault="00653DDB" w:rsidP="00781D18">
      <w:pPr>
        <w:widowControl w:val="0"/>
        <w:spacing w:before="120" w:after="120" w:line="360" w:lineRule="exact"/>
        <w:ind w:firstLine="720"/>
        <w:jc w:val="both"/>
      </w:pPr>
      <w:r>
        <w:t>T</w:t>
      </w:r>
      <w:r w:rsidR="001A6270">
        <w:t xml:space="preserve">rung tâm </w:t>
      </w:r>
      <w:r>
        <w:t>D</w:t>
      </w:r>
      <w:r w:rsidR="001A6270">
        <w:t xml:space="preserve">ữ liệu điện tử của Bộ được giám sát thường xuyên, </w:t>
      </w:r>
      <w:r>
        <w:t xml:space="preserve">nhằm </w:t>
      </w:r>
      <w:r w:rsidR="001A6270">
        <w:t xml:space="preserve">phát </w:t>
      </w:r>
      <w:r w:rsidR="001A6270">
        <w:lastRenderedPageBreak/>
        <w:t>hiện và xử lý sớm các vấn đề về an toàn thông tin, đảm bảo các hệ thống công nghệ thông tin được an toàn, bảo mật;</w:t>
      </w:r>
      <w:r w:rsidR="001A6270">
        <w:rPr>
          <w:i/>
        </w:rPr>
        <w:t xml:space="preserve"> </w:t>
      </w:r>
      <w:r w:rsidR="001A6270">
        <w:t xml:space="preserve">kiểm soát và ngăn chặn kịp thời các loại mã độc máy tính nguy hiểm trong mạng máy tính Bộ Tư pháp. Cập nhật các lỗ hổng bảo mật theo khuyến cáo của các đơn vị chuyên trách về an toàn thông tin. </w:t>
      </w:r>
    </w:p>
    <w:p w14:paraId="1CD64065" w14:textId="77777777" w:rsidR="001126D7" w:rsidRDefault="001A6270" w:rsidP="001126D7">
      <w:pPr>
        <w:widowControl w:val="0"/>
        <w:spacing w:before="120" w:after="120" w:line="360" w:lineRule="exact"/>
        <w:ind w:firstLine="720"/>
        <w:jc w:val="both"/>
      </w:pPr>
      <w:r>
        <w:rPr>
          <w:highlight w:val="white"/>
        </w:rPr>
        <w:t xml:space="preserve">Triển khai thực hiện Chỉ thị số 18/CT-TTg </w:t>
      </w:r>
      <w:r w:rsidR="00653DDB">
        <w:rPr>
          <w:highlight w:val="white"/>
        </w:rPr>
        <w:t xml:space="preserve">ngày 13/10/2022 </w:t>
      </w:r>
      <w:r>
        <w:rPr>
          <w:highlight w:val="white"/>
        </w:rPr>
        <w:t xml:space="preserve">của Thủ tướng Chính phủ về đẩy mạnh triển khai các hoạt động ứng cứu sự cố an toàn thông tin mạng Việt Nam, Bộ trưởng Bộ Tư pháp đã ban hành Quyết định số 2216/QĐ-BTP ngày 11/11/2022 về việc ban hành Quy chế hoạt động của Đội ứng cứu sự cố an toàn, an ninh thông tin mạng. Bộ Tư pháp </w:t>
      </w:r>
      <w:r w:rsidR="00653DDB">
        <w:rPr>
          <w:highlight w:val="white"/>
        </w:rPr>
        <w:t>chỉ đạo Cục Công nghệ thông tin triển khai các hoạt động d</w:t>
      </w:r>
      <w:r>
        <w:rPr>
          <w:highlight w:val="white"/>
        </w:rPr>
        <w:t xml:space="preserve">iễn tập thực chiến đảm bảo an toàn, an ninh thông tin mạng </w:t>
      </w:r>
      <w:r w:rsidR="00653DDB">
        <w:rPr>
          <w:highlight w:val="white"/>
        </w:rPr>
        <w:t>đồng bộ với các hoạt động đảm bảo an toàn, an ninh thông tin của Bộ.</w:t>
      </w:r>
    </w:p>
    <w:p w14:paraId="00000032" w14:textId="2B3215D7" w:rsidR="002B7ABA" w:rsidRPr="001126D7" w:rsidRDefault="001126D7" w:rsidP="001126D7">
      <w:pPr>
        <w:widowControl w:val="0"/>
        <w:spacing w:before="120" w:after="120" w:line="360" w:lineRule="exact"/>
        <w:ind w:firstLine="720"/>
        <w:jc w:val="both"/>
        <w:rPr>
          <w:highlight w:val="white"/>
        </w:rPr>
      </w:pPr>
      <w:r w:rsidRPr="001126D7">
        <w:rPr>
          <w:b/>
        </w:rPr>
        <w:t>7.</w:t>
      </w:r>
      <w:r>
        <w:t xml:space="preserve"> </w:t>
      </w:r>
      <w:r w:rsidR="001A6270">
        <w:rPr>
          <w:b/>
          <w:color w:val="000000"/>
        </w:rPr>
        <w:t>Nguồn nhân lực số</w:t>
      </w:r>
    </w:p>
    <w:p w14:paraId="00000035" w14:textId="77777777" w:rsidR="002B7ABA" w:rsidRDefault="001A6270" w:rsidP="00781D18">
      <w:pPr>
        <w:spacing w:before="120" w:after="120" w:line="360" w:lineRule="exact"/>
        <w:ind w:firstLine="720"/>
        <w:jc w:val="both"/>
      </w:pPr>
      <w:r>
        <w:t>Hoạt động đào tạo, bồi dưỡng, cập nhật kiến thức về CNTT, chuyển đổi số, chủ động tiếp cận CMCN 4.0 cho công chức, viên chức các đơn vị thuộc Bộ Tư pháp được thực hiện thông qua kế hoạch hàng năm về đào tạo, bồi dưỡng công chức, viên chức của Bộ.</w:t>
      </w:r>
    </w:p>
    <w:p w14:paraId="394E8692" w14:textId="77777777" w:rsidR="001126D7" w:rsidRDefault="001A6270" w:rsidP="001126D7">
      <w:pPr>
        <w:spacing w:before="120" w:after="120" w:line="360" w:lineRule="exact"/>
        <w:ind w:firstLine="720"/>
        <w:jc w:val="both"/>
      </w:pPr>
      <w:r>
        <w:t>Ngoài ra, Cục Công nghệ thông tin và một số đơn vị thuộc Bộ</w:t>
      </w:r>
      <w:r w:rsidR="00653DDB">
        <w:t xml:space="preserve"> cũng đã cử</w:t>
      </w:r>
      <w:r>
        <w:t xml:space="preserve"> </w:t>
      </w:r>
      <w:r w:rsidR="00653DDB">
        <w:t xml:space="preserve">các </w:t>
      </w:r>
      <w:r>
        <w:t xml:space="preserve">công chức chuyên trách về </w:t>
      </w:r>
      <w:r w:rsidR="00653DDB">
        <w:t>CNTT</w:t>
      </w:r>
      <w:r>
        <w:t xml:space="preserve"> tham gia đầy đủ các lớp đào tạo, tập huấn về công tác đảm bảo an toàn, an ninh thông tin và chuyển đổi số.</w:t>
      </w:r>
    </w:p>
    <w:p w14:paraId="00000037" w14:textId="0EC6DF61" w:rsidR="002B7ABA" w:rsidRPr="001126D7" w:rsidRDefault="001126D7" w:rsidP="001126D7">
      <w:pPr>
        <w:spacing w:before="120" w:after="120" w:line="360" w:lineRule="exact"/>
        <w:ind w:firstLine="720"/>
        <w:jc w:val="both"/>
      </w:pPr>
      <w:r w:rsidRPr="001126D7">
        <w:rPr>
          <w:b/>
        </w:rPr>
        <w:t>8.</w:t>
      </w:r>
      <w:r>
        <w:t xml:space="preserve"> </w:t>
      </w:r>
      <w:r w:rsidR="001A6270" w:rsidRPr="00A24A00">
        <w:rPr>
          <w:b/>
          <w:color w:val="000000"/>
        </w:rPr>
        <w:t>Phát triển kinh tế số</w:t>
      </w:r>
      <w:r w:rsidR="00A24A00" w:rsidRPr="00A24A00">
        <w:rPr>
          <w:b/>
          <w:color w:val="000000"/>
        </w:rPr>
        <w:t xml:space="preserve"> và xã </w:t>
      </w:r>
      <w:r w:rsidR="00A24A00">
        <w:rPr>
          <w:b/>
          <w:color w:val="000000"/>
        </w:rPr>
        <w:t>hội số</w:t>
      </w:r>
    </w:p>
    <w:p w14:paraId="6651419C" w14:textId="42D32C1F" w:rsidR="001E0D25" w:rsidRPr="001126D7" w:rsidRDefault="00806ECB" w:rsidP="00781D18">
      <w:pPr>
        <w:pStyle w:val="Heading3"/>
        <w:spacing w:before="120" w:after="120" w:line="360" w:lineRule="exact"/>
        <w:ind w:firstLine="720"/>
        <w:jc w:val="both"/>
        <w:rPr>
          <w:rFonts w:ascii="Times New Roman" w:eastAsia="Times New Roman" w:hAnsi="Times New Roman" w:cs="Times New Roman"/>
          <w:bCs/>
          <w:i/>
          <w:iCs/>
          <w:color w:val="000000"/>
          <w:sz w:val="28"/>
          <w:szCs w:val="28"/>
        </w:rPr>
      </w:pPr>
      <w:r w:rsidRPr="001126D7">
        <w:rPr>
          <w:rFonts w:ascii="Times New Roman" w:eastAsia="Times New Roman" w:hAnsi="Times New Roman" w:cs="Times New Roman"/>
          <w:bCs/>
          <w:i/>
          <w:iCs/>
          <w:color w:val="000000"/>
          <w:sz w:val="28"/>
          <w:szCs w:val="28"/>
        </w:rPr>
        <w:t>8.1. Hoạt động phát triển kinh tế số của Ngành Tư pháp</w:t>
      </w:r>
    </w:p>
    <w:p w14:paraId="00000038" w14:textId="71F53077" w:rsidR="002B7ABA" w:rsidRDefault="001A6270" w:rsidP="00781D18">
      <w:pPr>
        <w:pStyle w:val="Heading3"/>
        <w:spacing w:before="120" w:after="120" w:line="360" w:lineRule="exact"/>
        <w:ind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 Chuyển đổi số trong hoạt động công chứng</w:t>
      </w:r>
    </w:p>
    <w:p w14:paraId="00000039" w14:textId="1A107668" w:rsidR="002B7ABA" w:rsidRDefault="00A5125F" w:rsidP="00781D18">
      <w:pPr>
        <w:pBdr>
          <w:top w:val="nil"/>
          <w:left w:val="nil"/>
          <w:bottom w:val="nil"/>
          <w:right w:val="nil"/>
          <w:between w:val="nil"/>
        </w:pBdr>
        <w:spacing w:before="120" w:after="120" w:line="360" w:lineRule="exact"/>
        <w:ind w:firstLine="720"/>
        <w:jc w:val="both"/>
        <w:rPr>
          <w:color w:val="000000"/>
          <w:sz w:val="24"/>
          <w:szCs w:val="24"/>
        </w:rPr>
      </w:pPr>
      <w:r>
        <w:rPr>
          <w:color w:val="000000"/>
        </w:rPr>
        <w:t xml:space="preserve">Hiện </w:t>
      </w:r>
      <w:r w:rsidR="001A6270">
        <w:rPr>
          <w:color w:val="000000"/>
        </w:rPr>
        <w:t xml:space="preserve">nay có </w:t>
      </w:r>
      <w:r w:rsidR="001A6270">
        <w:rPr>
          <w:b/>
          <w:color w:val="000000"/>
        </w:rPr>
        <w:t>5</w:t>
      </w:r>
      <w:r w:rsidR="00781D18">
        <w:rPr>
          <w:b/>
          <w:color w:val="000000"/>
        </w:rPr>
        <w:t>8</w:t>
      </w:r>
      <w:r w:rsidR="001A6270">
        <w:rPr>
          <w:b/>
          <w:color w:val="000000"/>
        </w:rPr>
        <w:t>/63</w:t>
      </w:r>
      <w:r w:rsidR="001A6270">
        <w:rPr>
          <w:color w:val="000000"/>
        </w:rPr>
        <w:t xml:space="preserve"> tỉnh/thành phố trực thuộc trung ương đã hoàn thành việc xây dựng Cơ sở dữ liệu công chứng, khoảng hơn </w:t>
      </w:r>
      <w:r w:rsidR="006051D6" w:rsidRPr="006051D6">
        <w:rPr>
          <w:b/>
          <w:color w:val="000000"/>
        </w:rPr>
        <w:t>1.368</w:t>
      </w:r>
      <w:r w:rsidR="001A6270">
        <w:rPr>
          <w:color w:val="000000"/>
        </w:rPr>
        <w:t xml:space="preserve"> Tổ chức hành nghề công chứng (</w:t>
      </w:r>
      <w:r w:rsidR="000362AB">
        <w:rPr>
          <w:b/>
          <w:color w:val="000000"/>
        </w:rPr>
        <w:t>1.20</w:t>
      </w:r>
      <w:r w:rsidR="001A6270">
        <w:rPr>
          <w:color w:val="000000"/>
        </w:rPr>
        <w:t xml:space="preserve"> Phòng công chứng, </w:t>
      </w:r>
      <w:r w:rsidR="001A6270">
        <w:rPr>
          <w:b/>
          <w:color w:val="000000"/>
        </w:rPr>
        <w:t>1.</w:t>
      </w:r>
      <w:r w:rsidR="000362AB">
        <w:rPr>
          <w:b/>
          <w:color w:val="000000"/>
        </w:rPr>
        <w:t>248</w:t>
      </w:r>
      <w:r w:rsidR="001A6270">
        <w:rPr>
          <w:color w:val="000000"/>
        </w:rPr>
        <w:t xml:space="preserve"> Văn phòng công chứng) và </w:t>
      </w:r>
      <w:r w:rsidR="006051D6" w:rsidRPr="006051D6">
        <w:rPr>
          <w:b/>
          <w:color w:val="000000"/>
        </w:rPr>
        <w:t>3.220</w:t>
      </w:r>
      <w:r w:rsidR="001A6270">
        <w:rPr>
          <w:color w:val="000000"/>
        </w:rPr>
        <w:t xml:space="preserve"> công chứng viên trên cả nước đã từng bước ứng dụng công nghệ thông tin, chuyển đổi số trong công tác quản lý hợp đồng công chứng, quản lý thông tin ngăn chặn và hợp đồng công chứng.</w:t>
      </w:r>
    </w:p>
    <w:p w14:paraId="0000003A" w14:textId="77777777" w:rsidR="002B7ABA" w:rsidRDefault="001A6270" w:rsidP="00781D18">
      <w:pPr>
        <w:pStyle w:val="Heading3"/>
        <w:spacing w:before="120" w:after="120" w:line="360" w:lineRule="exact"/>
        <w:ind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 Chuyển đổi số trong hoạt động giao dịch bảo đảm</w:t>
      </w:r>
    </w:p>
    <w:p w14:paraId="0000003B" w14:textId="77777777" w:rsidR="002B7ABA" w:rsidRDefault="001A6270" w:rsidP="00781D18">
      <w:pPr>
        <w:pBdr>
          <w:top w:val="nil"/>
          <w:left w:val="nil"/>
          <w:bottom w:val="nil"/>
          <w:right w:val="nil"/>
          <w:between w:val="nil"/>
        </w:pBdr>
        <w:spacing w:before="120" w:after="120" w:line="360" w:lineRule="exact"/>
        <w:ind w:firstLine="720"/>
        <w:jc w:val="both"/>
        <w:rPr>
          <w:color w:val="000000"/>
          <w:sz w:val="24"/>
          <w:szCs w:val="24"/>
        </w:rPr>
      </w:pPr>
      <w:r>
        <w:rPr>
          <w:color w:val="000000"/>
        </w:rPr>
        <w:t xml:space="preserve">Từ ngày 22/9/2022, dịch vụ công trực tuyến về đăng ký biện pháp bảo đảm bằng động sản đã đạt mức độ toàn trình theo quy định tại Nghị định số 42/2022/NĐ-CP của Chính phủ và đã được tích hợp trên Cổng Dịch vụ công quốc gia. Hiện nay, trung bình mỗi ngày có hơn </w:t>
      </w:r>
      <w:r>
        <w:rPr>
          <w:b/>
          <w:color w:val="000000"/>
        </w:rPr>
        <w:t>3.000</w:t>
      </w:r>
      <w:r>
        <w:rPr>
          <w:color w:val="000000"/>
        </w:rPr>
        <w:t xml:space="preserve"> yêu cầu đăng ký, cung cấp thông tin, hơn </w:t>
      </w:r>
      <w:r>
        <w:rPr>
          <w:b/>
          <w:color w:val="000000"/>
        </w:rPr>
        <w:t>1.200 văn bản</w:t>
      </w:r>
      <w:r>
        <w:rPr>
          <w:color w:val="000000"/>
        </w:rPr>
        <w:t xml:space="preserve"> thông báo thế chấp phương tiện giao thông được trao đổi với cơ quan đăng ký quản lý phương tiện và hơn </w:t>
      </w:r>
      <w:r>
        <w:rPr>
          <w:b/>
          <w:color w:val="000000"/>
        </w:rPr>
        <w:t>20.000</w:t>
      </w:r>
      <w:r>
        <w:rPr>
          <w:color w:val="000000"/>
        </w:rPr>
        <w:t xml:space="preserve"> </w:t>
      </w:r>
      <w:r>
        <w:rPr>
          <w:b/>
          <w:color w:val="000000"/>
        </w:rPr>
        <w:t>lượt</w:t>
      </w:r>
      <w:r>
        <w:rPr>
          <w:color w:val="000000"/>
        </w:rPr>
        <w:t xml:space="preserve"> tra cứu, tìm kiếm thông tin được thực hiện trực tiếp trên Hệ thống Đăng ký trực tuyến biện pháp </w:t>
      </w:r>
      <w:r>
        <w:rPr>
          <w:color w:val="000000"/>
        </w:rPr>
        <w:lastRenderedPageBreak/>
        <w:t xml:space="preserve">bảo đảm. Trong đó, yêu cầu đăng ký và cung cấp thông tin trực tuyến chiếm tỷ lệ </w:t>
      </w:r>
      <w:r>
        <w:rPr>
          <w:b/>
          <w:color w:val="000000"/>
        </w:rPr>
        <w:t>84%</w:t>
      </w:r>
      <w:r>
        <w:rPr>
          <w:color w:val="000000"/>
        </w:rPr>
        <w:t xml:space="preserve"> trên tổng số yêu cầu đăng ký, cung cấp thông tin.</w:t>
      </w:r>
    </w:p>
    <w:p w14:paraId="0000003C" w14:textId="77777777" w:rsidR="002B7ABA" w:rsidRDefault="001A6270" w:rsidP="00781D18">
      <w:pPr>
        <w:pStyle w:val="Heading3"/>
        <w:spacing w:before="120" w:after="120" w:line="360" w:lineRule="exact"/>
        <w:ind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 Chuyển đổi số trong các hoạt động đấu giá tài sản</w:t>
      </w:r>
    </w:p>
    <w:p w14:paraId="0000003D" w14:textId="77777777" w:rsidR="002B7ABA" w:rsidRDefault="001A6270" w:rsidP="00781D18">
      <w:pPr>
        <w:pBdr>
          <w:top w:val="nil"/>
          <w:left w:val="nil"/>
          <w:bottom w:val="nil"/>
          <w:right w:val="nil"/>
          <w:between w:val="nil"/>
        </w:pBdr>
        <w:spacing w:before="120" w:after="120" w:line="360" w:lineRule="exact"/>
        <w:ind w:firstLine="720"/>
        <w:jc w:val="both"/>
        <w:rPr>
          <w:color w:val="000000"/>
        </w:rPr>
      </w:pPr>
      <w:r>
        <w:rPr>
          <w:color w:val="000000"/>
        </w:rPr>
        <w:t xml:space="preserve">Cổng thông tin điện tử về Đấu giá tài sản được đưa vào vận hành từ tháng 4/2020, Đến nay, đã cập nhật đầy đủ thông tin của 63 Sở Tư pháp; 792 thông tin các tổ chức đấu giá tài sản; điều chỉnh và cập nhật </w:t>
      </w:r>
      <w:r>
        <w:rPr>
          <w:b/>
          <w:color w:val="000000"/>
        </w:rPr>
        <w:t>2.218</w:t>
      </w:r>
      <w:r>
        <w:rPr>
          <w:color w:val="000000"/>
        </w:rPr>
        <w:t xml:space="preserve"> thông tin đấu giá viên trên toàn quốc; có </w:t>
      </w:r>
      <w:r>
        <w:rPr>
          <w:b/>
          <w:color w:val="000000"/>
        </w:rPr>
        <w:t>50.990</w:t>
      </w:r>
      <w:r>
        <w:rPr>
          <w:color w:val="000000"/>
        </w:rPr>
        <w:t xml:space="preserve"> thông báo việc lựa chọn tổ chức đấu giá tài sản và </w:t>
      </w:r>
      <w:r>
        <w:rPr>
          <w:b/>
          <w:color w:val="000000"/>
        </w:rPr>
        <w:t>250.910</w:t>
      </w:r>
      <w:r>
        <w:rPr>
          <w:color w:val="000000"/>
        </w:rPr>
        <w:t xml:space="preserve"> việc đấu giá tài sản trên toàn quốc được đăng tải công khai theo quy định của Luật Đấu giá tài sản. Hàng ngày có khoảng 300 việc đấu giá được công khai (miễn phí).</w:t>
      </w:r>
    </w:p>
    <w:p w14:paraId="0000003E" w14:textId="77777777" w:rsidR="002B7ABA" w:rsidRDefault="001A6270" w:rsidP="00781D18">
      <w:pPr>
        <w:pBdr>
          <w:top w:val="nil"/>
          <w:left w:val="nil"/>
          <w:bottom w:val="nil"/>
          <w:right w:val="nil"/>
          <w:between w:val="nil"/>
        </w:pBdr>
        <w:spacing w:before="120" w:after="120" w:line="360" w:lineRule="exact"/>
        <w:ind w:firstLine="720"/>
        <w:jc w:val="both"/>
        <w:rPr>
          <w:color w:val="000000"/>
          <w:sz w:val="24"/>
          <w:szCs w:val="24"/>
        </w:rPr>
      </w:pPr>
      <w:r>
        <w:rPr>
          <w:color w:val="000000"/>
        </w:rPr>
        <w:t xml:space="preserve">Bên cạnh đó, đã có 15 tổ chức đấu giá tài sản được cấp phép triển khai hệ thống đấu giá trực tuyến góp phần giảm chi phí, tăng hiệu quả, minh bạch, hạn chế 'quân xanh-quân đỏ' trong hoạt động đấu giá tài sản. </w:t>
      </w:r>
    </w:p>
    <w:p w14:paraId="0000003F" w14:textId="5A97970D" w:rsidR="002B7ABA" w:rsidRPr="001126D7" w:rsidRDefault="009D6890" w:rsidP="00781D18">
      <w:pPr>
        <w:spacing w:before="120" w:after="120" w:line="360" w:lineRule="exact"/>
        <w:ind w:firstLine="720"/>
        <w:jc w:val="both"/>
        <w:rPr>
          <w:i/>
          <w:iCs/>
        </w:rPr>
      </w:pPr>
      <w:r w:rsidRPr="001126D7">
        <w:rPr>
          <w:i/>
          <w:iCs/>
        </w:rPr>
        <w:t>8.2. Hoạt động p</w:t>
      </w:r>
      <w:r w:rsidR="001A6270" w:rsidRPr="001126D7">
        <w:rPr>
          <w:i/>
          <w:iCs/>
        </w:rPr>
        <w:t>hát triển xã hội số</w:t>
      </w:r>
      <w:r w:rsidRPr="001126D7">
        <w:rPr>
          <w:i/>
          <w:iCs/>
        </w:rPr>
        <w:t xml:space="preserve"> của Ngành Tư pháp</w:t>
      </w:r>
    </w:p>
    <w:p w14:paraId="00000040" w14:textId="77777777" w:rsidR="002B7ABA" w:rsidRDefault="001A6270" w:rsidP="00781D18">
      <w:pPr>
        <w:pStyle w:val="Heading3"/>
        <w:spacing w:before="120" w:after="120" w:line="360" w:lineRule="exact"/>
        <w:ind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 Chuyển đổi số trong công tác phổ biến giáo dục pháp luật</w:t>
      </w:r>
    </w:p>
    <w:p w14:paraId="00000041" w14:textId="3CE528FA" w:rsidR="002B7ABA" w:rsidRDefault="001A6270" w:rsidP="00781D18">
      <w:pPr>
        <w:pBdr>
          <w:top w:val="nil"/>
          <w:left w:val="nil"/>
          <w:bottom w:val="nil"/>
          <w:right w:val="nil"/>
          <w:between w:val="nil"/>
        </w:pBdr>
        <w:spacing w:before="120" w:after="120" w:line="360" w:lineRule="exact"/>
        <w:ind w:firstLine="720"/>
        <w:jc w:val="both"/>
        <w:rPr>
          <w:color w:val="000000"/>
          <w:sz w:val="24"/>
          <w:szCs w:val="24"/>
        </w:rPr>
      </w:pPr>
      <w:r>
        <w:rPr>
          <w:color w:val="000000"/>
        </w:rPr>
        <w:t xml:space="preserve">Bộ Tư pháp đã phối hợp cùng các bộ, ngành và địa phương xây dựng, triển khai các hoạt động ứng dụng công nghệ thông tin, chuyển đổi số để hỗ trợ nâng cao chất lượng, hiệu quả công tác phổ biến giáo dục pháp luật như </w:t>
      </w:r>
      <w:r w:rsidR="0026148E">
        <w:rPr>
          <w:color w:val="000000"/>
        </w:rPr>
        <w:t>x</w:t>
      </w:r>
      <w:r>
        <w:rPr>
          <w:color w:val="000000"/>
        </w:rPr>
        <w:t xml:space="preserve">ây dựng Cổng thông tin điện tử Phổ biến, giáo dục pháp luật quốc gia; </w:t>
      </w:r>
      <w:r w:rsidR="0026148E">
        <w:rPr>
          <w:color w:val="000000"/>
        </w:rPr>
        <w:t>các t</w:t>
      </w:r>
      <w:r>
        <w:rPr>
          <w:color w:val="000000"/>
        </w:rPr>
        <w:t xml:space="preserve">rang thông tin </w:t>
      </w:r>
      <w:r w:rsidR="0026148E">
        <w:rPr>
          <w:color w:val="000000"/>
        </w:rPr>
        <w:t>về p</w:t>
      </w:r>
      <w:r>
        <w:rPr>
          <w:color w:val="000000"/>
        </w:rPr>
        <w:t xml:space="preserve">hổ biến, giáo dục pháp luật của bộ, ngành, địa phương; </w:t>
      </w:r>
      <w:r w:rsidR="0026148E">
        <w:rPr>
          <w:color w:val="000000"/>
        </w:rPr>
        <w:t xml:space="preserve">và </w:t>
      </w:r>
      <w:r>
        <w:rPr>
          <w:color w:val="000000"/>
        </w:rPr>
        <w:t xml:space="preserve">duy trì và khai </w:t>
      </w:r>
      <w:r>
        <w:t>thác</w:t>
      </w:r>
      <w:r>
        <w:rPr>
          <w:color w:val="000000"/>
        </w:rPr>
        <w:t xml:space="preserve"> </w:t>
      </w:r>
      <w:r w:rsidR="0026148E">
        <w:rPr>
          <w:color w:val="000000"/>
        </w:rPr>
        <w:t xml:space="preserve">hiệu quả </w:t>
      </w:r>
      <w:r>
        <w:rPr>
          <w:color w:val="000000"/>
        </w:rPr>
        <w:t xml:space="preserve">Cơ sở dữ liệu quốc gia về </w:t>
      </w:r>
      <w:r w:rsidR="0026148E">
        <w:rPr>
          <w:color w:val="000000"/>
        </w:rPr>
        <w:t>P</w:t>
      </w:r>
      <w:r>
        <w:rPr>
          <w:color w:val="000000"/>
        </w:rPr>
        <w:t>háp luật</w:t>
      </w:r>
      <w:r w:rsidR="00A870CC">
        <w:rPr>
          <w:color w:val="000000"/>
        </w:rPr>
        <w:t xml:space="preserve"> nhằm tăng cường sự công khai</w:t>
      </w:r>
      <w:r w:rsidR="00E27B78">
        <w:rPr>
          <w:color w:val="000000"/>
        </w:rPr>
        <w:t>, minh bạch và khả năng dễ tiếp cận của Hệ thống pháp luật tới người dân và xã hội.</w:t>
      </w:r>
    </w:p>
    <w:p w14:paraId="00000043" w14:textId="38ED7DEE" w:rsidR="002B7ABA" w:rsidRDefault="00531E22" w:rsidP="00781D18">
      <w:pPr>
        <w:pStyle w:val="Heading3"/>
        <w:spacing w:before="120" w:after="120" w:line="360" w:lineRule="exact"/>
        <w:ind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 xml:space="preserve">- </w:t>
      </w:r>
      <w:r w:rsidR="001A6270">
        <w:rPr>
          <w:rFonts w:ascii="Times New Roman" w:eastAsia="Times New Roman" w:hAnsi="Times New Roman" w:cs="Times New Roman"/>
          <w:color w:val="000000"/>
          <w:sz w:val="28"/>
          <w:szCs w:val="28"/>
        </w:rPr>
        <w:t>Chuyển đổi số trong công tác trợ giúp pháp lý cho người dân</w:t>
      </w:r>
    </w:p>
    <w:p w14:paraId="00000044" w14:textId="7F630B5A" w:rsidR="002B7ABA" w:rsidRDefault="00124C93" w:rsidP="00781D18">
      <w:pPr>
        <w:pBdr>
          <w:top w:val="nil"/>
          <w:left w:val="nil"/>
          <w:bottom w:val="nil"/>
          <w:right w:val="nil"/>
          <w:between w:val="nil"/>
        </w:pBdr>
        <w:spacing w:before="120" w:after="120" w:line="360" w:lineRule="exact"/>
        <w:ind w:firstLine="720"/>
        <w:jc w:val="both"/>
        <w:rPr>
          <w:color w:val="000000"/>
          <w:sz w:val="24"/>
          <w:szCs w:val="24"/>
        </w:rPr>
      </w:pPr>
      <w:r>
        <w:rPr>
          <w:color w:val="000000"/>
        </w:rPr>
        <w:t xml:space="preserve">Đến nay, </w:t>
      </w:r>
      <w:r w:rsidR="001A6270">
        <w:rPr>
          <w:color w:val="000000"/>
        </w:rPr>
        <w:t>Hệ thống Quản lý hoạt động trợ giúp pháp lý</w:t>
      </w:r>
      <w:r>
        <w:rPr>
          <w:color w:val="000000"/>
        </w:rPr>
        <w:t xml:space="preserve"> của Bộ Tư pháp đã</w:t>
      </w:r>
      <w:r w:rsidR="001A6270">
        <w:rPr>
          <w:color w:val="000000"/>
        </w:rPr>
        <w:t xml:space="preserve"> </w:t>
      </w:r>
      <w:r>
        <w:rPr>
          <w:color w:val="000000"/>
        </w:rPr>
        <w:t>t</w:t>
      </w:r>
      <w:r w:rsidR="001A6270">
        <w:rPr>
          <w:color w:val="000000"/>
        </w:rPr>
        <w:t xml:space="preserve">iếp nhận và cập nhật thông tin hơn </w:t>
      </w:r>
      <w:r w:rsidR="001A6270">
        <w:rPr>
          <w:b/>
          <w:color w:val="000000"/>
        </w:rPr>
        <w:t>100 nghìn vụ việc</w:t>
      </w:r>
      <w:r w:rsidR="001A6270">
        <w:rPr>
          <w:color w:val="000000"/>
        </w:rPr>
        <w:t>, cùng với dữ liệu danh sách người thực hiện trợ giúp pháp lý, tổ chức trợ giúp pháp lý. </w:t>
      </w:r>
    </w:p>
    <w:p w14:paraId="00000045" w14:textId="77777777" w:rsidR="002B7ABA" w:rsidRDefault="001A6270" w:rsidP="00781D18">
      <w:pPr>
        <w:pBdr>
          <w:top w:val="nil"/>
          <w:left w:val="nil"/>
          <w:bottom w:val="nil"/>
          <w:right w:val="nil"/>
          <w:between w:val="nil"/>
        </w:pBdr>
        <w:spacing w:before="120" w:after="120" w:line="360" w:lineRule="exact"/>
        <w:ind w:firstLine="720"/>
        <w:jc w:val="both"/>
        <w:rPr>
          <w:color w:val="000000"/>
          <w:sz w:val="24"/>
          <w:szCs w:val="24"/>
        </w:rPr>
      </w:pPr>
      <w:r>
        <w:rPr>
          <w:color w:val="000000"/>
        </w:rPr>
        <w:t>Ngày 23/02/2023 tại Quyết định số 215/QĐ-BTP, Bộ Tư pháp đã phê duyệt chủ trương đầu tư dự án “Hệ thống thông tin trợ giúp pháp lý”. Dự án cho phép tạo lập dữ liệu số trong cơ sở dữ liệu trợ giúp pháp lý, xây dựng và hoàn thiện cơ sở dữ liệu trợ giúp pháp lý, Cổng thông tin điện tử trợ giúp pháp lý Việt Nam và các hệ thống thông tin quản lý hỗ trợ cho các hoạt động trong lĩnh vực trợ giúp pháp lý.</w:t>
      </w:r>
    </w:p>
    <w:p w14:paraId="00000046" w14:textId="266C0D8D" w:rsidR="002B7ABA" w:rsidRPr="003C6FC0" w:rsidRDefault="001A6270" w:rsidP="00781D18">
      <w:pPr>
        <w:pStyle w:val="Heading1"/>
        <w:spacing w:before="120" w:after="120" w:line="360" w:lineRule="exact"/>
        <w:ind w:firstLine="720"/>
        <w:rPr>
          <w:rFonts w:ascii="Times New Roman" w:hAnsi="Times New Roman" w:cs="Times New Roman"/>
          <w:b/>
          <w:bCs/>
          <w:color w:val="auto"/>
          <w:sz w:val="28"/>
          <w:szCs w:val="28"/>
        </w:rPr>
      </w:pPr>
      <w:r w:rsidRPr="003C6FC0">
        <w:rPr>
          <w:rFonts w:ascii="Times New Roman" w:hAnsi="Times New Roman" w:cs="Times New Roman"/>
          <w:b/>
          <w:bCs/>
          <w:color w:val="auto"/>
          <w:sz w:val="28"/>
          <w:szCs w:val="28"/>
        </w:rPr>
        <w:t>III. Phương hướng</w:t>
      </w:r>
      <w:r w:rsidR="00781D18">
        <w:rPr>
          <w:rFonts w:ascii="Times New Roman" w:hAnsi="Times New Roman" w:cs="Times New Roman"/>
          <w:b/>
          <w:bCs/>
          <w:color w:val="auto"/>
          <w:sz w:val="28"/>
          <w:szCs w:val="28"/>
        </w:rPr>
        <w:t>, nhiệm vụ</w:t>
      </w:r>
      <w:r w:rsidRPr="003C6FC0">
        <w:rPr>
          <w:rFonts w:ascii="Times New Roman" w:hAnsi="Times New Roman" w:cs="Times New Roman"/>
          <w:b/>
          <w:bCs/>
          <w:color w:val="auto"/>
          <w:sz w:val="28"/>
          <w:szCs w:val="28"/>
        </w:rPr>
        <w:t xml:space="preserve"> trong thời gian tới</w:t>
      </w:r>
    </w:p>
    <w:p w14:paraId="00000047" w14:textId="77777777" w:rsidR="002B7ABA" w:rsidRDefault="001A6270" w:rsidP="00781D18">
      <w:pPr>
        <w:widowControl w:val="0"/>
        <w:spacing w:before="120" w:after="120" w:line="360" w:lineRule="exact"/>
        <w:ind w:firstLine="720"/>
        <w:jc w:val="both"/>
      </w:pPr>
      <w:r>
        <w:t>Để thúc đẩy các hoạt động chuyển đổi số, Bộ Tư pháp cần tập trung chỉ đạo, triển khai một số nhiệm vụ, giải pháp sau:</w:t>
      </w:r>
    </w:p>
    <w:p w14:paraId="00000048" w14:textId="61357473" w:rsidR="002B7ABA" w:rsidRDefault="001A6270" w:rsidP="00781D18">
      <w:pPr>
        <w:widowControl w:val="0"/>
        <w:spacing w:before="120" w:after="120" w:line="360" w:lineRule="exact"/>
        <w:ind w:firstLine="720"/>
        <w:jc w:val="both"/>
      </w:pPr>
      <w:r>
        <w:rPr>
          <w:i/>
        </w:rPr>
        <w:lastRenderedPageBreak/>
        <w:t xml:space="preserve">Thứ nhất, </w:t>
      </w:r>
      <w:r w:rsidR="000D537C">
        <w:t>t</w:t>
      </w:r>
      <w:r>
        <w:t>ổ chức hiệu quả hoạt động của Ban chỉ đạo Chuyển đổi số Ngành Tư pháp. Tập trung chỉ đạo thực hiện tốt các nhiệm vụ Chính phủ, Thủ tướng Chính phủ về chuyển đổi số</w:t>
      </w:r>
      <w:r>
        <w:rPr>
          <w:color w:val="000000"/>
        </w:rPr>
        <w:t>; Quyết định số 983/QĐ-BTP ngày 06/5/2022 ban hành Kế hoạch “Chuyển đổi số Ngành Tư pháp đến năm 2025, định hướng đến năm 2030”;</w:t>
      </w:r>
      <w:r>
        <w:rPr>
          <w:b/>
        </w:rPr>
        <w:t xml:space="preserve"> </w:t>
      </w:r>
      <w:r>
        <w:t>Nghị quyết số 22-NQ/BCSĐ ngày 29/3/2022 về tăng cường và nâng cao hiệu quả công tác công nghệ thông tin trong hoạt động của Bộ, Ngành Tư pháp giai đoạn 2022-2025.</w:t>
      </w:r>
    </w:p>
    <w:p w14:paraId="00000049" w14:textId="77777777" w:rsidR="002B7ABA" w:rsidRDefault="001A6270" w:rsidP="00781D18">
      <w:pPr>
        <w:widowControl w:val="0"/>
        <w:spacing w:before="120" w:after="120" w:line="360" w:lineRule="exact"/>
        <w:ind w:firstLine="720"/>
        <w:jc w:val="both"/>
      </w:pPr>
      <w:r>
        <w:rPr>
          <w:i/>
        </w:rPr>
        <w:t>Thứ hai,</w:t>
      </w:r>
      <w:r>
        <w:t xml:space="preserve"> tập trung thực hiện các nhiệm vụ được giao tại Đề án số 06/CP về phát triển ứng dụng dữ liệu về dân cư, định danh và xác thực điện tử phục vụ chuyển đổi số quốc gia giai đoạn 2022-2025, tầm nhìn đến năm 2030. Kết nối các cơ sở dữ liệu của ngành Tư pháp với CSDL quốc gia về dân cư, trong đó cơ sở dữ liệu công chứng. Nghiên cứu triển khai giải pháp thực hiện quy trình cấp phiếu lý lịch tư pháp trên ứng dụng VneID.</w:t>
      </w:r>
    </w:p>
    <w:p w14:paraId="0000004A" w14:textId="01E10379" w:rsidR="002B7ABA" w:rsidRDefault="001A6270" w:rsidP="00781D18">
      <w:pPr>
        <w:spacing w:before="120" w:after="120" w:line="360" w:lineRule="exact"/>
        <w:ind w:firstLine="720"/>
        <w:jc w:val="both"/>
      </w:pPr>
      <w:r>
        <w:rPr>
          <w:i/>
        </w:rPr>
        <w:t>Thứ ba,</w:t>
      </w:r>
      <w:r>
        <w:t xml:space="preserve"> </w:t>
      </w:r>
      <w:r w:rsidR="000D537C">
        <w:t>t</w:t>
      </w:r>
      <w:r>
        <w:t>iếp tục xây dựng, hoàn thiện, quản lý, cập nhật và vận hành hiệu quả các cơ sở dữ liệu quốc gia, cơ sở dữ liệu chuyên ngành thuộc phạm vi quản lý của Bộ Tư pháp phục vụ yêu cầu quản lý nhà nước. N</w:t>
      </w:r>
      <w:r>
        <w:rPr>
          <w:color w:val="000000"/>
        </w:rPr>
        <w:t xml:space="preserve">ghiên cứu, cung cấp các dịch vụ khai thác dữ liệu có thu phí phục vụ phát triển kinh tế, xã hội.  </w:t>
      </w:r>
    </w:p>
    <w:p w14:paraId="0000004B" w14:textId="5F4180DD" w:rsidR="002B7ABA" w:rsidRDefault="001A6270" w:rsidP="00781D18">
      <w:pPr>
        <w:spacing w:before="120" w:after="120" w:line="360" w:lineRule="exact"/>
        <w:ind w:firstLine="720"/>
        <w:jc w:val="both"/>
      </w:pPr>
      <w:r>
        <w:rPr>
          <w:i/>
        </w:rPr>
        <w:t>- Thứ tư,</w:t>
      </w:r>
      <w:r>
        <w:t xml:space="preserve"> xây dựng và ban hành các văn bản </w:t>
      </w:r>
      <w:r w:rsidR="00715AFD">
        <w:t>hoàn thiện thể chế phục vụ</w:t>
      </w:r>
      <w:r>
        <w:t xml:space="preserve"> chuyển đổi số; quản lý, phát triển dữ liệu; kết nối, tích hợp, chia sẻ thông tin; mở dữ liệu theo quy định.</w:t>
      </w:r>
    </w:p>
    <w:p w14:paraId="0000004C" w14:textId="6CA37029" w:rsidR="002B7ABA" w:rsidRDefault="001A6270" w:rsidP="00781D18">
      <w:pPr>
        <w:spacing w:before="120" w:after="120" w:line="360" w:lineRule="exact"/>
        <w:ind w:firstLine="720"/>
        <w:jc w:val="both"/>
      </w:pPr>
      <w:r>
        <w:t xml:space="preserve">- </w:t>
      </w:r>
      <w:r>
        <w:rPr>
          <w:i/>
        </w:rPr>
        <w:t>Thứ năm</w:t>
      </w:r>
      <w:r>
        <w:t xml:space="preserve">, </w:t>
      </w:r>
      <w:r w:rsidR="000D537C">
        <w:t>r</w:t>
      </w:r>
      <w:r>
        <w:t>à soát, xây dựng, sửa đổi, bổ sung các quy định pháp luật trong lĩnh vực thuộc Bộ Tư pháp quản lý (công chứng, đấu giá tài sản, thi hành án dân sự, xử lý quản lý vi phạm hành chính và theo dõi thi hành pháp luật,..) cho phù hợp với</w:t>
      </w:r>
      <w:r w:rsidR="000A3BBF">
        <w:t xml:space="preserve"> yêu cầu thời đại, phục vụ</w:t>
      </w:r>
      <w:r>
        <w:t xml:space="preserve"> phát triển kinh tế số, xã hội số. </w:t>
      </w:r>
      <w:r w:rsidR="00715AFD">
        <w:t>R</w:t>
      </w:r>
      <w:r>
        <w:t>à soát, chỉnh sửa bổ sung cơ chế, chính sách, văn bản quy phạm pháp luật trong các lĩnh vực nêu trên để cụ thể hóa việc thúc đẩy giao dịch điện tử trong mọi mặt kinh tế - xã hội.</w:t>
      </w:r>
    </w:p>
    <w:p w14:paraId="6910CF11" w14:textId="7E745657" w:rsidR="00F75F06" w:rsidRDefault="001A6270" w:rsidP="00781D18">
      <w:pPr>
        <w:widowControl w:val="0"/>
        <w:spacing w:before="120" w:after="120" w:line="360" w:lineRule="exact"/>
        <w:ind w:firstLine="720"/>
        <w:jc w:val="both"/>
      </w:pPr>
      <w:bookmarkStart w:id="1" w:name="_heading=h.gjdgxs" w:colFirst="0" w:colLast="0"/>
      <w:bookmarkEnd w:id="1"/>
      <w:r>
        <w:rPr>
          <w:i/>
        </w:rPr>
        <w:t>- Thứ sáu,</w:t>
      </w:r>
      <w:r>
        <w:t xml:space="preserve"> tiếp tục chú trọng và tăng cường công tác đảm bảo an toàn, an ninh thông tin</w:t>
      </w:r>
      <w:r w:rsidR="000A3BBF">
        <w:t xml:space="preserve"> mạng</w:t>
      </w:r>
      <w:r>
        <w:t xml:space="preserve"> đối với cơ sở hạ tầng thông tin, các hệ thống thông tin phục vụ chuyển đổi số trong ngành Tư pháp.</w:t>
      </w:r>
      <w:r w:rsidR="001126D7">
        <w:t>/.</w:t>
      </w:r>
    </w:p>
    <w:tbl>
      <w:tblPr>
        <w:tblW w:w="9180" w:type="dxa"/>
        <w:tblLook w:val="01E0" w:firstRow="1" w:lastRow="1" w:firstColumn="1" w:lastColumn="1" w:noHBand="0" w:noVBand="0"/>
      </w:tblPr>
      <w:tblGrid>
        <w:gridCol w:w="2709"/>
        <w:gridCol w:w="6471"/>
      </w:tblGrid>
      <w:tr w:rsidR="00F75F06" w:rsidRPr="00F75F06" w14:paraId="5A96A46B" w14:textId="77777777" w:rsidTr="00F75F06">
        <w:tc>
          <w:tcPr>
            <w:tcW w:w="2709" w:type="dxa"/>
          </w:tcPr>
          <w:p w14:paraId="0A61B79B" w14:textId="6F7919ED" w:rsidR="00F75F06" w:rsidRPr="00F75F06" w:rsidRDefault="00F75F06" w:rsidP="00F75F06">
            <w:pPr>
              <w:widowControl w:val="0"/>
              <w:spacing w:after="0" w:line="240" w:lineRule="auto"/>
              <w:rPr>
                <w:rFonts w:eastAsia="Calibri"/>
                <w:color w:val="000000"/>
                <w:lang w:val="en-US"/>
              </w:rPr>
            </w:pPr>
          </w:p>
        </w:tc>
        <w:tc>
          <w:tcPr>
            <w:tcW w:w="6471" w:type="dxa"/>
          </w:tcPr>
          <w:p w14:paraId="6EE4CCED" w14:textId="41EC6F06" w:rsidR="00F75F06" w:rsidRPr="00F75F06" w:rsidRDefault="00F75F06" w:rsidP="00CA2A75">
            <w:pPr>
              <w:widowControl w:val="0"/>
              <w:spacing w:before="240" w:after="0" w:line="240" w:lineRule="auto"/>
              <w:jc w:val="right"/>
              <w:rPr>
                <w:rFonts w:eastAsia="Calibri"/>
                <w:b/>
                <w:color w:val="000000"/>
                <w:lang w:val="en-US"/>
              </w:rPr>
            </w:pPr>
          </w:p>
        </w:tc>
      </w:tr>
    </w:tbl>
    <w:p w14:paraId="7E055F2A" w14:textId="77777777" w:rsidR="00F75F06" w:rsidRDefault="00F75F06" w:rsidP="00F75F06">
      <w:pPr>
        <w:widowControl w:val="0"/>
        <w:spacing w:before="120" w:after="120" w:line="360" w:lineRule="atLeast"/>
        <w:jc w:val="both"/>
      </w:pPr>
    </w:p>
    <w:sectPr w:rsidR="00F75F06" w:rsidSect="003C530F">
      <w:headerReference w:type="default" r:id="rId11"/>
      <w:pgSz w:w="11906" w:h="16838"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A7FC6" w14:textId="77777777" w:rsidR="00876260" w:rsidRDefault="00876260" w:rsidP="00437D6F">
      <w:pPr>
        <w:spacing w:after="0" w:line="240" w:lineRule="auto"/>
      </w:pPr>
      <w:r>
        <w:separator/>
      </w:r>
    </w:p>
  </w:endnote>
  <w:endnote w:type="continuationSeparator" w:id="0">
    <w:p w14:paraId="5311B02A" w14:textId="77777777" w:rsidR="00876260" w:rsidRDefault="00876260" w:rsidP="0043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0E56A" w14:textId="77777777" w:rsidR="00876260" w:rsidRDefault="00876260" w:rsidP="00437D6F">
      <w:pPr>
        <w:spacing w:after="0" w:line="240" w:lineRule="auto"/>
      </w:pPr>
      <w:r>
        <w:separator/>
      </w:r>
    </w:p>
  </w:footnote>
  <w:footnote w:type="continuationSeparator" w:id="0">
    <w:p w14:paraId="6074867E" w14:textId="77777777" w:rsidR="00876260" w:rsidRDefault="00876260" w:rsidP="00437D6F">
      <w:pPr>
        <w:spacing w:after="0" w:line="240" w:lineRule="auto"/>
      </w:pPr>
      <w:r>
        <w:continuationSeparator/>
      </w:r>
    </w:p>
  </w:footnote>
  <w:footnote w:id="1">
    <w:p w14:paraId="0B13E7F9" w14:textId="26D17852" w:rsidR="00437D6F" w:rsidRPr="00437D6F" w:rsidRDefault="00437D6F">
      <w:pPr>
        <w:pStyle w:val="FootnoteText"/>
        <w:rPr>
          <w:lang w:val="en-US"/>
        </w:rPr>
      </w:pPr>
      <w:r>
        <w:rPr>
          <w:rStyle w:val="FootnoteReference"/>
        </w:rPr>
        <w:footnoteRef/>
      </w:r>
      <w:r>
        <w:t xml:space="preserve"> </w:t>
      </w:r>
      <w:r>
        <w:rPr>
          <w:lang w:val="en-US"/>
        </w:rPr>
        <w:t>Được phê duyệt tại Quyết định số 749/QĐ-TTg ngày 03/6/2020 của Thủ tướng Chính phủ.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241623"/>
      <w:docPartObj>
        <w:docPartGallery w:val="Page Numbers (Top of Page)"/>
        <w:docPartUnique/>
      </w:docPartObj>
    </w:sdtPr>
    <w:sdtEndPr>
      <w:rPr>
        <w:noProof/>
      </w:rPr>
    </w:sdtEndPr>
    <w:sdtContent>
      <w:p w14:paraId="7504C6C8" w14:textId="27414F9C" w:rsidR="003C530F" w:rsidRDefault="003C530F">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6794A095" w14:textId="77777777" w:rsidR="003C530F" w:rsidRDefault="003C53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73B2B"/>
    <w:multiLevelType w:val="multilevel"/>
    <w:tmpl w:val="38E89F9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7997E9D"/>
    <w:multiLevelType w:val="multilevel"/>
    <w:tmpl w:val="6598F714"/>
    <w:lvl w:ilvl="0">
      <w:start w:val="3"/>
      <w:numFmt w:val="bullet"/>
      <w:lvlText w:val="-"/>
      <w:lvlJc w:val="left"/>
      <w:pPr>
        <w:ind w:left="927" w:hanging="360"/>
      </w:pPr>
      <w:rPr>
        <w:rFonts w:ascii="Calibri" w:eastAsia="Calibri" w:hAnsi="Calibri" w:cs="Calibri"/>
        <w:i/>
        <w:color w:val="000000"/>
        <w:sz w:val="28"/>
        <w:szCs w:val="28"/>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BA"/>
    <w:rsid w:val="00033DFF"/>
    <w:rsid w:val="000362AB"/>
    <w:rsid w:val="000A3BBF"/>
    <w:rsid w:val="000D537C"/>
    <w:rsid w:val="001126D7"/>
    <w:rsid w:val="00124C93"/>
    <w:rsid w:val="001839FD"/>
    <w:rsid w:val="001A6270"/>
    <w:rsid w:val="001E0D25"/>
    <w:rsid w:val="001F55DA"/>
    <w:rsid w:val="00201EBC"/>
    <w:rsid w:val="0026148E"/>
    <w:rsid w:val="002B7ABA"/>
    <w:rsid w:val="0037438A"/>
    <w:rsid w:val="003C530F"/>
    <w:rsid w:val="003C6FC0"/>
    <w:rsid w:val="003D0E1E"/>
    <w:rsid w:val="00437D6F"/>
    <w:rsid w:val="00444A5C"/>
    <w:rsid w:val="00531E22"/>
    <w:rsid w:val="00537047"/>
    <w:rsid w:val="006051D6"/>
    <w:rsid w:val="00653DDB"/>
    <w:rsid w:val="00715AFD"/>
    <w:rsid w:val="00781D18"/>
    <w:rsid w:val="007F73D2"/>
    <w:rsid w:val="00806ECB"/>
    <w:rsid w:val="00876260"/>
    <w:rsid w:val="008F30A5"/>
    <w:rsid w:val="009222F8"/>
    <w:rsid w:val="009D6890"/>
    <w:rsid w:val="00A24A00"/>
    <w:rsid w:val="00A25834"/>
    <w:rsid w:val="00A5125F"/>
    <w:rsid w:val="00A870CC"/>
    <w:rsid w:val="00AC5228"/>
    <w:rsid w:val="00BB2778"/>
    <w:rsid w:val="00C65C29"/>
    <w:rsid w:val="00C9018E"/>
    <w:rsid w:val="00CA2A75"/>
    <w:rsid w:val="00E27B78"/>
    <w:rsid w:val="00EE266B"/>
    <w:rsid w:val="00F51374"/>
    <w:rsid w:val="00F7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CD9E"/>
  <w15:docId w15:val="{79E3060E-342E-4094-B198-D162BD3F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2D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12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12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612CE"/>
    <w:pPr>
      <w:spacing w:before="100" w:beforeAutospacing="1" w:after="100" w:afterAutospacing="1" w:line="240" w:lineRule="auto"/>
      <w:outlineLvl w:val="3"/>
    </w:pPr>
    <w:rPr>
      <w:b/>
      <w:bCs/>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612CE"/>
    <w:pPr>
      <w:ind w:left="720"/>
      <w:contextualSpacing/>
    </w:pPr>
  </w:style>
  <w:style w:type="character" w:customStyle="1" w:styleId="Heading2Char">
    <w:name w:val="Heading 2 Char"/>
    <w:basedOn w:val="DefaultParagraphFont"/>
    <w:link w:val="Heading2"/>
    <w:uiPriority w:val="9"/>
    <w:rsid w:val="00E612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612C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612CE"/>
    <w:rPr>
      <w:rFonts w:eastAsia="Times New Roman" w:cs="Times New Roman"/>
      <w:b/>
      <w:bCs/>
      <w:sz w:val="24"/>
      <w:szCs w:val="24"/>
    </w:rPr>
  </w:style>
  <w:style w:type="character" w:customStyle="1" w:styleId="fontstyle01">
    <w:name w:val="fontstyle01"/>
    <w:basedOn w:val="DefaultParagraphFont"/>
    <w:rsid w:val="00E612CE"/>
    <w:rPr>
      <w:rFonts w:ascii="Times New Roman" w:hAnsi="Times New Roman" w:cs="Times New Roman" w:hint="default"/>
      <w:b w:val="0"/>
      <w:bCs w:val="0"/>
      <w:i w:val="0"/>
      <w:iCs w:val="0"/>
      <w:color w:val="000000"/>
      <w:sz w:val="30"/>
      <w:szCs w:val="30"/>
    </w:rPr>
  </w:style>
  <w:style w:type="character" w:customStyle="1" w:styleId="fontstyle21">
    <w:name w:val="fontstyle21"/>
    <w:basedOn w:val="DefaultParagraphFont"/>
    <w:rsid w:val="00E612CE"/>
    <w:rPr>
      <w:rFonts w:ascii="Times New Roman" w:hAnsi="Times New Roman" w:cs="Times New Roman" w:hint="default"/>
      <w:b/>
      <w:bCs/>
      <w:i w:val="0"/>
      <w:iCs w:val="0"/>
      <w:color w:val="000000"/>
      <w:sz w:val="30"/>
      <w:szCs w:val="3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nhideWhenUsed/>
    <w:qFormat/>
    <w:rsid w:val="00E612CE"/>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E612CE"/>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link w:val="FootnoteChar1CharCharCharCharChar"/>
    <w:uiPriority w:val="99"/>
    <w:unhideWhenUsed/>
    <w:qFormat/>
    <w:rsid w:val="00E612CE"/>
    <w:rPr>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link w:val="FootnoteReference"/>
    <w:uiPriority w:val="99"/>
    <w:qFormat/>
    <w:rsid w:val="00E612CE"/>
    <w:pPr>
      <w:spacing w:line="240" w:lineRule="exact"/>
    </w:pPr>
    <w:rPr>
      <w:vertAlign w:val="superscript"/>
    </w:rPr>
  </w:style>
  <w:style w:type="paragraph" w:styleId="Header">
    <w:name w:val="header"/>
    <w:basedOn w:val="Normal"/>
    <w:link w:val="HeaderChar"/>
    <w:uiPriority w:val="99"/>
    <w:unhideWhenUsed/>
    <w:rsid w:val="00E6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CE"/>
  </w:style>
  <w:style w:type="character" w:customStyle="1" w:styleId="Bodytext2">
    <w:name w:val="Body text (2)"/>
    <w:rsid w:val="00E612C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Char">
    <w:name w:val="Heading 1 Char"/>
    <w:basedOn w:val="DefaultParagraphFont"/>
    <w:link w:val="Heading1"/>
    <w:uiPriority w:val="9"/>
    <w:rsid w:val="00F12D7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C6875"/>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EA3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09B"/>
    <w:rPr>
      <w:rFonts w:ascii="Tahoma" w:hAnsi="Tahoma" w:cs="Tahoma"/>
      <w:sz w:val="16"/>
      <w:szCs w:val="16"/>
    </w:rPr>
  </w:style>
  <w:style w:type="character" w:customStyle="1" w:styleId="text">
    <w:name w:val="text"/>
    <w:basedOn w:val="DefaultParagraphFont"/>
    <w:rsid w:val="00DA36CA"/>
  </w:style>
  <w:style w:type="character" w:styleId="Strong">
    <w:name w:val="Strong"/>
    <w:basedOn w:val="DefaultParagraphFont"/>
    <w:uiPriority w:val="22"/>
    <w:qFormat/>
    <w:rsid w:val="008775E0"/>
    <w:rPr>
      <w:b/>
      <w:bCs/>
    </w:rPr>
  </w:style>
  <w:style w:type="paragraph" w:customStyle="1" w:styleId="Doanvan">
    <w:name w:val="Doan_van"/>
    <w:basedOn w:val="Normal"/>
    <w:link w:val="DoanvanChar"/>
    <w:qFormat/>
    <w:rsid w:val="00F506A9"/>
    <w:pPr>
      <w:widowControl w:val="0"/>
      <w:suppressAutoHyphens/>
      <w:spacing w:before="120" w:after="120" w:line="288" w:lineRule="auto"/>
      <w:ind w:firstLine="720"/>
      <w:jc w:val="both"/>
    </w:pPr>
    <w:rPr>
      <w:rFonts w:eastAsia="Batang"/>
      <w:szCs w:val="24"/>
      <w:lang w:val="vi-VN" w:eastAsia="ko-KR"/>
    </w:rPr>
  </w:style>
  <w:style w:type="character" w:customStyle="1" w:styleId="DoanvanChar">
    <w:name w:val="Doan_van Char"/>
    <w:link w:val="Doanvan"/>
    <w:rsid w:val="00F506A9"/>
    <w:rPr>
      <w:rFonts w:eastAsia="Batang" w:cs="Times New Roman"/>
      <w:szCs w:val="24"/>
      <w:lang w:val="vi-VN" w:eastAsia="ko-K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3C5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thuvienphapluat.vn/van-ban/cong-nghe-thong-tin/quyet-dinh-942-qd-ttg-2021-chien-luoc-phat-trien-chinh-phu-dien-tu-huong-toi-chinh-phu-so-477851.aspx" TargetMode="External"/><Relationship Id="rId4" Type="http://schemas.openxmlformats.org/officeDocument/2006/relationships/styles" Target="styles.xml"/><Relationship Id="rId9" Type="http://schemas.openxmlformats.org/officeDocument/2006/relationships/hyperlink" Target="https://thuvienphapluat.vn/van-ban/cong-nghe-thong-tin/quyet-dinh-749-qd-ttg-2020-phe-duyet-chuong-trinh-chuyen-doi-so-quoc-gia-444136.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WmavlRVvynX9JS0Vvpr/CbxfA==">CgMxLjAyCGguZ2pkZ3hzOAByITFxZnltZ3JoanctNVhhVmNUQWVkbkpyR1NTdmJ4M2VObg==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6CABFC-F579-4439-B478-BE41766A1E10}">
  <ds:schemaRefs>
    <ds:schemaRef ds:uri="http://schemas.openxmlformats.org/officeDocument/2006/bibliography"/>
  </ds:schemaRefs>
</ds:datastoreItem>
</file>

<file path=customXml/itemProps3.xml><?xml version="1.0" encoding="utf-8"?>
<ds:datastoreItem xmlns:ds="http://schemas.openxmlformats.org/officeDocument/2006/customXml" ds:itemID="{8F634FBC-936C-439C-94E2-83F0B0ECEC88}"/>
</file>

<file path=customXml/itemProps4.xml><?xml version="1.0" encoding="utf-8"?>
<ds:datastoreItem xmlns:ds="http://schemas.openxmlformats.org/officeDocument/2006/customXml" ds:itemID="{8D6E2F10-2147-49A5-B3C6-552BBF7E3804}"/>
</file>

<file path=customXml/itemProps5.xml><?xml version="1.0" encoding="utf-8"?>
<ds:datastoreItem xmlns:ds="http://schemas.openxmlformats.org/officeDocument/2006/customXml" ds:itemID="{848AC8C8-705A-4337-B5BE-47152D6D1FC8}"/>
</file>

<file path=docProps/app.xml><?xml version="1.0" encoding="utf-8"?>
<Properties xmlns="http://schemas.openxmlformats.org/officeDocument/2006/extended-properties" xmlns:vt="http://schemas.openxmlformats.org/officeDocument/2006/docPropsVTypes">
  <Template>Normal</Template>
  <TotalTime>12</TotalTime>
  <Pages>8</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nguyentrungdung</dc:creator>
  <cp:lastModifiedBy>Admin</cp:lastModifiedBy>
  <cp:revision>24</cp:revision>
  <cp:lastPrinted>2023-10-30T08:17:00Z</cp:lastPrinted>
  <dcterms:created xsi:type="dcterms:W3CDTF">2023-10-30T06:52:00Z</dcterms:created>
  <dcterms:modified xsi:type="dcterms:W3CDTF">2023-10-30T08:21:00Z</dcterms:modified>
</cp:coreProperties>
</file>