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4A8B7" w14:textId="77777777" w:rsidR="00070440" w:rsidRDefault="00070440" w:rsidP="00612F80">
      <w:pPr>
        <w:jc w:val="both"/>
        <w:rPr>
          <w:b/>
          <w:bCs/>
          <w:sz w:val="28"/>
          <w:szCs w:val="28"/>
        </w:rPr>
      </w:pPr>
      <w:r w:rsidRPr="00612F80">
        <w:rPr>
          <w:b/>
          <w:bCs/>
          <w:sz w:val="28"/>
          <w:szCs w:val="28"/>
        </w:rPr>
        <w:t>QUY ĐỊNH MỚI VỀ KÊ KHAI TÀI SẢN, THU NHẬP CỦA NGƯỜI GIỮ CHỨC VỤ LÃNH ĐẠO QUẢN LÝ</w:t>
      </w:r>
    </w:p>
    <w:p w14:paraId="5E230356" w14:textId="16536511" w:rsidR="0091577B" w:rsidRPr="00612F80" w:rsidRDefault="0091577B" w:rsidP="00612F80">
      <w:pPr>
        <w:jc w:val="both"/>
        <w:rPr>
          <w:b/>
          <w:bCs/>
          <w:sz w:val="28"/>
          <w:szCs w:val="28"/>
        </w:rPr>
      </w:pPr>
      <w:r>
        <w:rPr>
          <w:noProof/>
        </w:rPr>
        <w:drawing>
          <wp:inline distT="0" distB="0" distL="0" distR="0" wp14:anchorId="0815CC87" wp14:editId="74393645">
            <wp:extent cx="5760720" cy="3239135"/>
            <wp:effectExtent l="0" t="0" r="0" b="0"/>
            <wp:docPr id="18079397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239135"/>
                    </a:xfrm>
                    <a:prstGeom prst="rect">
                      <a:avLst/>
                    </a:prstGeom>
                    <a:noFill/>
                    <a:ln>
                      <a:noFill/>
                    </a:ln>
                  </pic:spPr>
                </pic:pic>
              </a:graphicData>
            </a:graphic>
          </wp:inline>
        </w:drawing>
      </w:r>
    </w:p>
    <w:p w14:paraId="62C856ED" w14:textId="381E96C3" w:rsidR="00070440" w:rsidRPr="00612F80" w:rsidRDefault="00070440" w:rsidP="00612F80">
      <w:pPr>
        <w:jc w:val="both"/>
        <w:rPr>
          <w:b/>
          <w:bCs/>
          <w:sz w:val="28"/>
          <w:szCs w:val="28"/>
        </w:rPr>
      </w:pPr>
      <w:r w:rsidRPr="00612F80">
        <w:rPr>
          <w:b/>
          <w:bCs/>
          <w:sz w:val="28"/>
          <w:szCs w:val="28"/>
        </w:rPr>
        <w:t>Chính phủ đã ban hành Nghị định 164/2026/NĐ-CP ngày 15/5/2026 về kiểm soát tài sản, thu nhập của người có chức vụ, quyền hạn trong cơ quan, tổ chức, đơn vị</w:t>
      </w:r>
    </w:p>
    <w:p w14:paraId="4C56E0F8" w14:textId="77777777" w:rsidR="00070440" w:rsidRPr="00612F80" w:rsidRDefault="00070440" w:rsidP="00612F80">
      <w:pPr>
        <w:jc w:val="both"/>
        <w:rPr>
          <w:sz w:val="28"/>
          <w:szCs w:val="28"/>
        </w:rPr>
      </w:pPr>
      <w:r w:rsidRPr="00612F80">
        <w:rPr>
          <w:sz w:val="28"/>
          <w:szCs w:val="28"/>
        </w:rPr>
        <w:t>Nghị định này gồm 9 chương, 42 điều quy định chi tiết một số điều của Luật Phòng, chống tham nhũng về kiểm soát tài sản, thu nhập của người có chức vụ, quyền hạn trong cơ quan, tổ chức, đơn vị gồm: trình tự, thủ tục yêu cầu và cung cấp thông tin về tài sản, thu nhập; kê khai tài sản, thu nhập; công khai bản kê khai tài sản, thu nhập; xây dựng, phê duyệt kế hoạch xác minh tài sản, thu nhập và tiêu chí lựa chọn người được xác minh theo kế hoạch hằng năm; trình tự, thủ tục xác minh tài sản, thu nhập; bảo vệ, lưu trữ, khai thác, cung cấp thông tin cơ sở dữ liệu quốc gia về kiểm soát tài sản, thu nhập; xử lý vi phạm quy định về kiểm soát tài sản, thu nhập.</w:t>
      </w:r>
    </w:p>
    <w:p w14:paraId="1C3E3B2E" w14:textId="77777777" w:rsidR="00070440" w:rsidRPr="00612F80" w:rsidRDefault="00070440" w:rsidP="00612F80">
      <w:pPr>
        <w:jc w:val="both"/>
        <w:rPr>
          <w:sz w:val="28"/>
          <w:szCs w:val="28"/>
        </w:rPr>
      </w:pPr>
      <w:r w:rsidRPr="00612F80">
        <w:rPr>
          <w:b/>
          <w:bCs/>
          <w:sz w:val="28"/>
          <w:szCs w:val="28"/>
        </w:rPr>
        <w:t>Tài sản, thu nhập phải kê khai </w:t>
      </w:r>
    </w:p>
    <w:p w14:paraId="1A7115F3" w14:textId="77777777" w:rsidR="00070440" w:rsidRPr="00612F80" w:rsidRDefault="00070440" w:rsidP="00612F80">
      <w:pPr>
        <w:jc w:val="both"/>
        <w:rPr>
          <w:sz w:val="28"/>
          <w:szCs w:val="28"/>
        </w:rPr>
      </w:pPr>
      <w:r w:rsidRPr="00612F80">
        <w:rPr>
          <w:sz w:val="28"/>
          <w:szCs w:val="28"/>
        </w:rPr>
        <w:t>Về kê khai tài sản, thu nhập, Nghị định quy định như sau:</w:t>
      </w:r>
    </w:p>
    <w:p w14:paraId="7F63D4A1" w14:textId="77777777" w:rsidR="00070440" w:rsidRPr="00612F80" w:rsidRDefault="00070440" w:rsidP="00612F80">
      <w:pPr>
        <w:jc w:val="both"/>
        <w:rPr>
          <w:sz w:val="28"/>
          <w:szCs w:val="28"/>
        </w:rPr>
      </w:pPr>
      <w:r w:rsidRPr="00612F80">
        <w:rPr>
          <w:sz w:val="28"/>
          <w:szCs w:val="28"/>
        </w:rPr>
        <w:t>1. Tài sản, thu nhập phải kê khai là tài sản của người có nghĩa vụ kê khai, vợ (chồng) và con chưa thành niên của người có nghĩa vụ kê khai bao gồm: </w:t>
      </w:r>
    </w:p>
    <w:p w14:paraId="33E11E06" w14:textId="77777777" w:rsidR="00070440" w:rsidRPr="00612F80" w:rsidRDefault="00070440" w:rsidP="00612F80">
      <w:pPr>
        <w:jc w:val="both"/>
        <w:rPr>
          <w:sz w:val="28"/>
          <w:szCs w:val="28"/>
        </w:rPr>
      </w:pPr>
      <w:r w:rsidRPr="00612F80">
        <w:rPr>
          <w:sz w:val="28"/>
          <w:szCs w:val="28"/>
        </w:rPr>
        <w:t>a) Quyền sử dụng đất; </w:t>
      </w:r>
    </w:p>
    <w:p w14:paraId="5E4997A2" w14:textId="77777777" w:rsidR="00070440" w:rsidRPr="00612F80" w:rsidRDefault="00070440" w:rsidP="00612F80">
      <w:pPr>
        <w:jc w:val="both"/>
        <w:rPr>
          <w:sz w:val="28"/>
          <w:szCs w:val="28"/>
        </w:rPr>
      </w:pPr>
      <w:r w:rsidRPr="00612F80">
        <w:rPr>
          <w:sz w:val="28"/>
          <w:szCs w:val="28"/>
        </w:rPr>
        <w:t>b) Nhà ở, công trình xây dựng; </w:t>
      </w:r>
    </w:p>
    <w:p w14:paraId="484AF852" w14:textId="77777777" w:rsidR="00070440" w:rsidRPr="00612F80" w:rsidRDefault="00070440" w:rsidP="00612F80">
      <w:pPr>
        <w:jc w:val="both"/>
        <w:rPr>
          <w:sz w:val="28"/>
          <w:szCs w:val="28"/>
        </w:rPr>
      </w:pPr>
      <w:r w:rsidRPr="00612F80">
        <w:rPr>
          <w:sz w:val="28"/>
          <w:szCs w:val="28"/>
        </w:rPr>
        <w:t>c) Tài sản khác gắn liền với đất; </w:t>
      </w:r>
    </w:p>
    <w:p w14:paraId="7F252CCA" w14:textId="77777777" w:rsidR="00070440" w:rsidRPr="00612F80" w:rsidRDefault="00070440" w:rsidP="00612F80">
      <w:pPr>
        <w:jc w:val="both"/>
        <w:rPr>
          <w:sz w:val="28"/>
          <w:szCs w:val="28"/>
        </w:rPr>
      </w:pPr>
      <w:r w:rsidRPr="00612F80">
        <w:rPr>
          <w:sz w:val="28"/>
          <w:szCs w:val="28"/>
        </w:rPr>
        <w:lastRenderedPageBreak/>
        <w:t>d) Vàng, kim cương, bạch kim và các kim khí quý, đá quý khác mà mỗi loại có tổng giá trị từ 150 triệu đồng trở lên; </w:t>
      </w:r>
    </w:p>
    <w:p w14:paraId="50343AC4" w14:textId="77777777" w:rsidR="00070440" w:rsidRPr="00612F80" w:rsidRDefault="00070440" w:rsidP="00612F80">
      <w:pPr>
        <w:jc w:val="both"/>
        <w:rPr>
          <w:sz w:val="28"/>
          <w:szCs w:val="28"/>
        </w:rPr>
      </w:pPr>
      <w:r w:rsidRPr="00612F80">
        <w:rPr>
          <w:sz w:val="28"/>
          <w:szCs w:val="28"/>
        </w:rPr>
        <w:t>đ) Tiền (tiền Việt Nam, ngoại tệ) gồm tiền mặt, tiền cho vay, tiền trả trước, tiền gửi cá nhân, tổ chức trong nước, tổ chức nước ngoài tại Việt Nam mà tổng giá trị quy đổi từ 150 triệu đồng trở lên; </w:t>
      </w:r>
    </w:p>
    <w:p w14:paraId="7EBF54EE" w14:textId="77777777" w:rsidR="00070440" w:rsidRPr="00612F80" w:rsidRDefault="00070440" w:rsidP="00612F80">
      <w:pPr>
        <w:jc w:val="both"/>
        <w:rPr>
          <w:sz w:val="28"/>
          <w:szCs w:val="28"/>
        </w:rPr>
      </w:pPr>
      <w:r w:rsidRPr="00612F80">
        <w:rPr>
          <w:sz w:val="28"/>
          <w:szCs w:val="28"/>
        </w:rPr>
        <w:t>e) Cổ phiếu, trái phiếu, vốn góp, các loại giấy tờ có giá khác mà tổng giá trị từ 150 triệu đồng trở lên; </w:t>
      </w:r>
    </w:p>
    <w:p w14:paraId="0D2A259A" w14:textId="77777777" w:rsidR="00070440" w:rsidRPr="00612F80" w:rsidRDefault="00070440" w:rsidP="00612F80">
      <w:pPr>
        <w:jc w:val="both"/>
        <w:rPr>
          <w:sz w:val="28"/>
          <w:szCs w:val="28"/>
        </w:rPr>
      </w:pPr>
      <w:r w:rsidRPr="00612F80">
        <w:rPr>
          <w:sz w:val="28"/>
          <w:szCs w:val="28"/>
        </w:rPr>
        <w:t>g) Tài sản số, tài sản khác mà mỗi loại tài sản có giá trị từ 150 triệu đồng trở lên;</w:t>
      </w:r>
    </w:p>
    <w:p w14:paraId="24F1313B" w14:textId="77777777" w:rsidR="00070440" w:rsidRPr="00612F80" w:rsidRDefault="00070440" w:rsidP="00612F80">
      <w:pPr>
        <w:jc w:val="both"/>
        <w:rPr>
          <w:sz w:val="28"/>
          <w:szCs w:val="28"/>
        </w:rPr>
      </w:pPr>
      <w:r w:rsidRPr="00612F80">
        <w:rPr>
          <w:sz w:val="28"/>
          <w:szCs w:val="28"/>
        </w:rPr>
        <w:t>h) Các khoản nợ có giá trị từ 150 triệu đồng trở lên; </w:t>
      </w:r>
    </w:p>
    <w:p w14:paraId="53FA6552" w14:textId="77777777" w:rsidR="00070440" w:rsidRPr="00612F80" w:rsidRDefault="00070440" w:rsidP="00612F80">
      <w:pPr>
        <w:jc w:val="both"/>
        <w:rPr>
          <w:sz w:val="28"/>
          <w:szCs w:val="28"/>
        </w:rPr>
      </w:pPr>
      <w:r w:rsidRPr="00612F80">
        <w:rPr>
          <w:sz w:val="28"/>
          <w:szCs w:val="28"/>
        </w:rPr>
        <w:t>i) Tài sản ở nước ngoài; </w:t>
      </w:r>
    </w:p>
    <w:p w14:paraId="480DE02B" w14:textId="77777777" w:rsidR="00070440" w:rsidRPr="00612F80" w:rsidRDefault="00070440" w:rsidP="00612F80">
      <w:pPr>
        <w:jc w:val="both"/>
        <w:rPr>
          <w:sz w:val="28"/>
          <w:szCs w:val="28"/>
        </w:rPr>
      </w:pPr>
      <w:r w:rsidRPr="00612F80">
        <w:rPr>
          <w:sz w:val="28"/>
          <w:szCs w:val="28"/>
        </w:rPr>
        <w:t>k) Tài khoản ở nước ngoài; </w:t>
      </w:r>
    </w:p>
    <w:p w14:paraId="575DA23E" w14:textId="77777777" w:rsidR="00070440" w:rsidRPr="00612F80" w:rsidRDefault="00070440" w:rsidP="00612F80">
      <w:pPr>
        <w:jc w:val="both"/>
        <w:rPr>
          <w:sz w:val="28"/>
          <w:szCs w:val="28"/>
        </w:rPr>
      </w:pPr>
      <w:r w:rsidRPr="00612F80">
        <w:rPr>
          <w:sz w:val="28"/>
          <w:szCs w:val="28"/>
        </w:rPr>
        <w:t>l) Tổng thu nhập giữa hai lần kê khai. </w:t>
      </w:r>
    </w:p>
    <w:p w14:paraId="3E260F72" w14:textId="77777777" w:rsidR="00070440" w:rsidRPr="00612F80" w:rsidRDefault="00070440" w:rsidP="00612F80">
      <w:pPr>
        <w:jc w:val="both"/>
        <w:rPr>
          <w:sz w:val="28"/>
          <w:szCs w:val="28"/>
        </w:rPr>
      </w:pPr>
      <w:r w:rsidRPr="00612F80">
        <w:rPr>
          <w:sz w:val="28"/>
          <w:szCs w:val="28"/>
        </w:rPr>
        <w:t>2. Việc kê khai lần đầu, kê khai hằng năm, kê khai bổ sung, kê khai phục vụ công tác cán bộ được thực hiện theo mẫu bản kê khai được ban hành kèm theo Nghị định này. </w:t>
      </w:r>
    </w:p>
    <w:p w14:paraId="552B69F8" w14:textId="77777777" w:rsidR="00070440" w:rsidRPr="00612F80" w:rsidRDefault="00070440" w:rsidP="00612F80">
      <w:pPr>
        <w:jc w:val="both"/>
        <w:rPr>
          <w:sz w:val="28"/>
          <w:szCs w:val="28"/>
        </w:rPr>
      </w:pPr>
      <w:r w:rsidRPr="00612F80">
        <w:rPr>
          <w:sz w:val="28"/>
          <w:szCs w:val="28"/>
        </w:rPr>
        <w:t>3. Việc kê khai trên môi trường điện tử để bảo đảm thuận lợi cho việc lưu trữ, kiểm soát tài sản, thu nhập khi điều kiện cơ sở vật chất, hạ tầng công nghệ được đáp ứng. </w:t>
      </w:r>
    </w:p>
    <w:p w14:paraId="7D8D3BF6" w14:textId="77777777" w:rsidR="00070440" w:rsidRPr="00612F80" w:rsidRDefault="00070440" w:rsidP="00612F80">
      <w:pPr>
        <w:jc w:val="both"/>
        <w:rPr>
          <w:sz w:val="28"/>
          <w:szCs w:val="28"/>
        </w:rPr>
      </w:pPr>
      <w:r w:rsidRPr="00612F80">
        <w:rPr>
          <w:b/>
          <w:bCs/>
          <w:sz w:val="28"/>
          <w:szCs w:val="28"/>
        </w:rPr>
        <w:t>Người giữ chức vụ từ Trưởng phòng có phụ cấp chức vụ từ 0,25 trở lên có nghĩa vụ kê khai hằng năm</w:t>
      </w:r>
    </w:p>
    <w:p w14:paraId="2E4249A6" w14:textId="77777777" w:rsidR="00070440" w:rsidRPr="00612F80" w:rsidRDefault="00070440" w:rsidP="00612F80">
      <w:pPr>
        <w:jc w:val="both"/>
        <w:rPr>
          <w:sz w:val="28"/>
          <w:szCs w:val="28"/>
        </w:rPr>
      </w:pPr>
      <w:r w:rsidRPr="00612F80">
        <w:rPr>
          <w:sz w:val="28"/>
          <w:szCs w:val="28"/>
        </w:rPr>
        <w:t>Về người có nghĩa vụ kê khai hằng năm, Nghị định quy định, người có nghĩa vụ kê khai theo quy định tại điểm b khoản 3 Điều 36 của Luật Phòng, chống tham nhũng bao gồm: </w:t>
      </w:r>
    </w:p>
    <w:p w14:paraId="401033C1" w14:textId="77777777" w:rsidR="00070440" w:rsidRPr="00612F80" w:rsidRDefault="00070440" w:rsidP="00612F80">
      <w:pPr>
        <w:jc w:val="both"/>
        <w:rPr>
          <w:sz w:val="28"/>
          <w:szCs w:val="28"/>
        </w:rPr>
      </w:pPr>
      <w:r w:rsidRPr="00612F80">
        <w:rPr>
          <w:sz w:val="28"/>
          <w:szCs w:val="28"/>
        </w:rPr>
        <w:t>1. Người giữ chức vụ từ Trưởng phòng và tương đương có phụ cấp chức vụ từ 0,25 trở lên công tác tại các cơ quan nhà nước; Trưởng phòng và tương đương trở lên công tác tại doanh nghiệp nhà nước ở các vị trí việc làm phụ trách trực tiếp công tác: tổ chức cán bộ, quản lý tài chính công, tài sản công, đầu tư công hoặc trực tiếp tiếp xúc và giải quyết công việc của cơ quan, tổ chức, đơn vị, cá nhân. </w:t>
      </w:r>
    </w:p>
    <w:p w14:paraId="489E53C5" w14:textId="77777777" w:rsidR="00070440" w:rsidRPr="00612F80" w:rsidRDefault="00070440" w:rsidP="00612F80">
      <w:pPr>
        <w:jc w:val="both"/>
        <w:rPr>
          <w:sz w:val="28"/>
          <w:szCs w:val="28"/>
        </w:rPr>
      </w:pPr>
      <w:r w:rsidRPr="00612F80">
        <w:rPr>
          <w:sz w:val="28"/>
          <w:szCs w:val="28"/>
        </w:rPr>
        <w:t>2. Người đại diện phần vốn nhà nước tại doanh nghiệp. </w:t>
      </w:r>
    </w:p>
    <w:p w14:paraId="7D00928A" w14:textId="77777777" w:rsidR="00070440" w:rsidRPr="00612F80" w:rsidRDefault="00070440" w:rsidP="00612F80">
      <w:pPr>
        <w:jc w:val="both"/>
        <w:rPr>
          <w:sz w:val="28"/>
          <w:szCs w:val="28"/>
        </w:rPr>
      </w:pPr>
      <w:r w:rsidRPr="00612F80">
        <w:rPr>
          <w:b/>
          <w:bCs/>
          <w:sz w:val="28"/>
          <w:szCs w:val="28"/>
        </w:rPr>
        <w:t>Công khai bản kê khai tại cơ quan, tổ chức, đơn vị </w:t>
      </w:r>
    </w:p>
    <w:p w14:paraId="1A02C081" w14:textId="77777777" w:rsidR="00070440" w:rsidRPr="00612F80" w:rsidRDefault="00070440" w:rsidP="00612F80">
      <w:pPr>
        <w:jc w:val="both"/>
        <w:rPr>
          <w:sz w:val="28"/>
          <w:szCs w:val="28"/>
        </w:rPr>
      </w:pPr>
      <w:r w:rsidRPr="00612F80">
        <w:rPr>
          <w:sz w:val="28"/>
          <w:szCs w:val="28"/>
        </w:rPr>
        <w:t>Nghị định quy định việc công khai bản kê khai đối với những người thuộc phạm vi kiểm soát của cơ quan kiểm soát tài sản, thu nhập quy định tại các khoản 2, 3 và 7 Điều 30 của Luật Phòng, chống tham nhũng được thực hiện như sau: </w:t>
      </w:r>
    </w:p>
    <w:p w14:paraId="769FDED1" w14:textId="77777777" w:rsidR="00070440" w:rsidRPr="00612F80" w:rsidRDefault="00070440" w:rsidP="00612F80">
      <w:pPr>
        <w:jc w:val="both"/>
        <w:rPr>
          <w:sz w:val="28"/>
          <w:szCs w:val="28"/>
        </w:rPr>
      </w:pPr>
      <w:r w:rsidRPr="00612F80">
        <w:rPr>
          <w:sz w:val="28"/>
          <w:szCs w:val="28"/>
        </w:rPr>
        <w:lastRenderedPageBreak/>
        <w:t>a) Bản kê khai của người giữ chức vụ Phó Tổng cục trưởng và tương đương trở lên công tác tại các cơ quan trung ương được niêm yết tại trụ sở bộ, cơ quan ngang bộ hoặc công khai tại cuộc họp bao gồm lãnh đạo từ cấp cục, vụ và tương đương trở lên. Bản kê khai của người giữ chức vụ từ Vụ trưởng và tương đương trở xuống được niêm yết tại đơn vị hoặc công khai tại cuộc họp bao gồm lãnh đạo cấp phòng trở lên trong đơn vị, nơi không tổ chức đơn vị cấp phòng thì tại cuộc họp toàn thể đơn vị. Bản kê khai của những người khác được niêm yết tại phòng, ban, đơn vị hoặc công khai tại cuộc họp bao gồm toàn thể công chức, viên chức thuộc phòng, ban, đơn vị; nếu biên chế của phòng, ban, đơn vị có từ 50 người trở lên và có tổ, đội, nhóm thì công khai trước toàn thể công chức, viên chức thuộc tổ, đội, nhóm. </w:t>
      </w:r>
    </w:p>
    <w:p w14:paraId="6E33DC7A" w14:textId="77777777" w:rsidR="00070440" w:rsidRPr="00612F80" w:rsidRDefault="00070440" w:rsidP="00612F80">
      <w:pPr>
        <w:jc w:val="both"/>
        <w:rPr>
          <w:sz w:val="28"/>
          <w:szCs w:val="28"/>
        </w:rPr>
      </w:pPr>
      <w:r w:rsidRPr="00612F80">
        <w:rPr>
          <w:sz w:val="28"/>
          <w:szCs w:val="28"/>
        </w:rPr>
        <w:t>b) Bản kê khai của Chủ tịch, Phó Chủ tịch Hội đồng nhân dân tỉnh, Ủy ban nhân dân cấp tỉnh được niêm yết tại trụ sở Hội đồng nhân dân, Ủy ban nhân dân hoặc công bố tại cuộc họp bao gồm toàn thể cán bộ, công chức, viên chức thuộc Văn phòng Hội đồng nhân dân, Văn phòng Ủy ban nhân dân. Bản kê khai của người có nghĩa vụ kê khai thuộc sở, ngành cấp tỉnh, được niêm yết tại trụ sở cơ quan hoặc công khai tại cuộc họp bao gồm toàn thể cán bộ, công chức, viên chức thuộc sở ngành. Bản kê khai của người có nghĩa vụ kê khai thuộc Hội đồng nhân dân, Ủy ban nhân dân cấp xã được niêm yết tại trụ sở Hội đồng nhân dân, Ủy ban nhân dân xã hoặc công khai tại cuộc họp bao gồm toàn thể cán bộ, công chức cơ quan nơi người đó thường xuyên công tác.</w:t>
      </w:r>
    </w:p>
    <w:p w14:paraId="569E2B88" w14:textId="77777777" w:rsidR="00070440" w:rsidRPr="00612F80" w:rsidRDefault="00070440" w:rsidP="00612F80">
      <w:pPr>
        <w:jc w:val="both"/>
        <w:rPr>
          <w:sz w:val="28"/>
          <w:szCs w:val="28"/>
        </w:rPr>
      </w:pPr>
      <w:r w:rsidRPr="00612F80">
        <w:rPr>
          <w:sz w:val="28"/>
          <w:szCs w:val="28"/>
        </w:rPr>
        <w:t>c) Bản kê khai của những người làm việc trong doanh nghiệp nhà nước được niêm yết tại trụ sở doanh nghiệp nhà nước hoặc nơi người có nghĩa vụ kê khai thường xuyên công tác hoặc công khai tại cuộc họp gồm Ủy viên Hội đồng thành viên, Ủy viên Hội đồng quản trị, Tổng giám đốc, Phó Tổng giám đốc, Trưởng ban kiểm soát, Kiểm soát viên, Kế toán trưởng, Trưởng các đơn vị trực thuộc tập đoàn, tổng công ty, Chủ tịch Hội đồng thành viên, Chủ tịch Hội đồng quản trị, Tổng giám đốc, Giám đốc các tổng công ty, công ty trực thuộc tập đoàn, tổng công ty, Trưởng các đoàn thể trong tập đoàn, tổng công ty nhà nước; </w:t>
      </w:r>
    </w:p>
    <w:p w14:paraId="0CF8D9F3" w14:textId="77777777" w:rsidR="00070440" w:rsidRPr="00612F80" w:rsidRDefault="00070440" w:rsidP="00612F80">
      <w:pPr>
        <w:jc w:val="both"/>
        <w:rPr>
          <w:sz w:val="28"/>
          <w:szCs w:val="28"/>
        </w:rPr>
      </w:pPr>
      <w:r w:rsidRPr="00612F80">
        <w:rPr>
          <w:sz w:val="28"/>
          <w:szCs w:val="28"/>
        </w:rPr>
        <w:t>d) Bản kê khai của người đại diện phần vốn nhà nước tại doanh nghiệp được niêm yết hoặc công khai tại cuộc họp như được nêu tại các điểm a, b và c khoản này. </w:t>
      </w:r>
    </w:p>
    <w:p w14:paraId="41CDF513" w14:textId="77777777" w:rsidR="00070440" w:rsidRPr="00612F80" w:rsidRDefault="00070440" w:rsidP="00612F80">
      <w:pPr>
        <w:jc w:val="both"/>
        <w:rPr>
          <w:sz w:val="28"/>
          <w:szCs w:val="28"/>
        </w:rPr>
      </w:pPr>
      <w:r w:rsidRPr="00612F80">
        <w:rPr>
          <w:sz w:val="28"/>
          <w:szCs w:val="28"/>
        </w:rPr>
        <w:t>2. Việc công khai bản kê khai tại cuộc họp đối với những người thuộc phạm vi kiểm soát của Cơ quan kiểm soát tài sản, thu nhập quy định tại các khoản 1, 4, 5 và 6 Điều 30 của Luật Phòng, chống tham nhũng được thực hiện như quy định tại khoản 1 nêu trên và hướng dẫn của cơ quan có thẩm quyền. </w:t>
      </w:r>
    </w:p>
    <w:p w14:paraId="153FC3C7" w14:textId="77777777" w:rsidR="00070440" w:rsidRPr="00612F80" w:rsidRDefault="00070440" w:rsidP="00612F80">
      <w:pPr>
        <w:jc w:val="both"/>
        <w:rPr>
          <w:sz w:val="28"/>
          <w:szCs w:val="28"/>
        </w:rPr>
      </w:pPr>
      <w:r w:rsidRPr="00612F80">
        <w:rPr>
          <w:sz w:val="28"/>
          <w:szCs w:val="28"/>
        </w:rPr>
        <w:t>3. Bản kê khai được công khai chậm nhất là 05 ngày làm việc kể từ ngày cơ quan, tổ chức, đơn vị quản lý, sử dụng người có nghĩa vụ kê khai bàn giao bản kê khai cho Cơ quan kiểm soát tài sản, thu nhập. </w:t>
      </w:r>
    </w:p>
    <w:p w14:paraId="4A467605" w14:textId="77777777" w:rsidR="00070440" w:rsidRPr="00612F80" w:rsidRDefault="00070440" w:rsidP="00612F80">
      <w:pPr>
        <w:jc w:val="both"/>
        <w:rPr>
          <w:sz w:val="28"/>
          <w:szCs w:val="28"/>
        </w:rPr>
      </w:pPr>
      <w:r w:rsidRPr="00612F80">
        <w:rPr>
          <w:sz w:val="28"/>
          <w:szCs w:val="28"/>
        </w:rPr>
        <w:t>4. Thời gian niêm yết bản kê khai là 15 ngày. Vị trí niêm yết phải bảo đảm an toàn, thuận tiện cho việc đọc các bản kê khai. </w:t>
      </w:r>
    </w:p>
    <w:p w14:paraId="0C2A77A9" w14:textId="77777777" w:rsidR="00070440" w:rsidRPr="00612F80" w:rsidRDefault="00070440" w:rsidP="00612F80">
      <w:pPr>
        <w:jc w:val="both"/>
        <w:rPr>
          <w:sz w:val="28"/>
          <w:szCs w:val="28"/>
        </w:rPr>
      </w:pPr>
      <w:r w:rsidRPr="00612F80">
        <w:rPr>
          <w:sz w:val="28"/>
          <w:szCs w:val="28"/>
        </w:rPr>
        <w:lastRenderedPageBreak/>
        <w:t>Việc niêm yết phải được lập thành biên bản, trong đó ghi rõ các bản kê khai được niêm yết, có chữ ký xác nhận của người đứng đầu cơ quan, tổ chức, đơn vị và Thủ trưởng đơn vị tham mưu công tác kê khai tài sản, thu nhập hoặc đại diện tổ chức công đoàn (nếu có). </w:t>
      </w:r>
    </w:p>
    <w:p w14:paraId="543D39B4" w14:textId="77777777" w:rsidR="00070440" w:rsidRPr="00612F80" w:rsidRDefault="00070440" w:rsidP="00612F80">
      <w:pPr>
        <w:jc w:val="both"/>
        <w:rPr>
          <w:sz w:val="28"/>
          <w:szCs w:val="28"/>
        </w:rPr>
      </w:pPr>
      <w:r w:rsidRPr="00612F80">
        <w:rPr>
          <w:sz w:val="28"/>
          <w:szCs w:val="28"/>
        </w:rPr>
        <w:t>5. Cuộc họp công khai bản kê khai phải bảo đảm có mặt tối thiểu 2/3 số người được triệu tập. Người chủ trì cuộc họp tự mình hoặc phân công người đọc các bản kê khai hoặc từng người đọc bản kê khai của mình. Biên bản cuộc họp phải ghi lại những ý kiến phản ánh, thắc mắc và giải trình về nội dung bản kê khai (nếu có); có chữ ký của người chủ trì cuộc họp và Thủ trưởng đơn vị tham mưu công tác kê khai tài sản, thu nhập hoặc đại diện tổ chức công đoàn cơ quan, tổ chức, đơn vị (nếu có). </w:t>
      </w:r>
    </w:p>
    <w:p w14:paraId="4BDB87C8" w14:textId="77777777" w:rsidR="00070440" w:rsidRPr="00612F80" w:rsidRDefault="00070440" w:rsidP="00612F80">
      <w:pPr>
        <w:jc w:val="both"/>
        <w:rPr>
          <w:sz w:val="28"/>
          <w:szCs w:val="28"/>
        </w:rPr>
      </w:pPr>
      <w:r w:rsidRPr="00612F80">
        <w:rPr>
          <w:sz w:val="28"/>
          <w:szCs w:val="28"/>
        </w:rPr>
        <w:t>6. Việc công khai bản kê khai tài sản, thu nhập trên môi trường điện tử thay thế cho việc công khai theo quy định tại khoản 1 nêu trên khi điều kiện cơ sở vật chất, hạ tầng công nghệ được đáp ứng. </w:t>
      </w:r>
    </w:p>
    <w:p w14:paraId="3FF4D1E2" w14:textId="77777777" w:rsidR="00070440" w:rsidRPr="00612F80" w:rsidRDefault="00070440" w:rsidP="00612F80">
      <w:pPr>
        <w:jc w:val="both"/>
        <w:rPr>
          <w:sz w:val="28"/>
          <w:szCs w:val="28"/>
        </w:rPr>
      </w:pPr>
      <w:r w:rsidRPr="00612F80">
        <w:rPr>
          <w:i/>
          <w:iCs/>
          <w:sz w:val="28"/>
          <w:szCs w:val="28"/>
        </w:rPr>
        <w:t>Nghị định này có hiệu lực thi hành từ ngày 01/7/2026.</w:t>
      </w:r>
    </w:p>
    <w:p w14:paraId="227DC2A4" w14:textId="77777777" w:rsidR="00817486" w:rsidRPr="00612F80" w:rsidRDefault="00817486" w:rsidP="00612F80">
      <w:pPr>
        <w:jc w:val="both"/>
        <w:rPr>
          <w:sz w:val="28"/>
          <w:szCs w:val="28"/>
        </w:rPr>
      </w:pPr>
    </w:p>
    <w:sectPr w:rsidR="00817486" w:rsidRPr="00612F80" w:rsidSect="00413C4D">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343B43"/>
    <w:multiLevelType w:val="multilevel"/>
    <w:tmpl w:val="913E8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0944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440"/>
    <w:rsid w:val="00070440"/>
    <w:rsid w:val="00175B9D"/>
    <w:rsid w:val="00413C4D"/>
    <w:rsid w:val="00612F80"/>
    <w:rsid w:val="00817486"/>
    <w:rsid w:val="0091577B"/>
    <w:rsid w:val="00CC2FC3"/>
    <w:rsid w:val="00D905B9"/>
    <w:rsid w:val="00FD7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9DBE5"/>
  <w15:chartTrackingRefBased/>
  <w15:docId w15:val="{5E38B00F-4968-4011-9D22-100C53F79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4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04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044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044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7044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7044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7044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7044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7044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4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04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044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044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7044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7044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7044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7044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7044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704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4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44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44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70440"/>
    <w:pPr>
      <w:spacing w:before="160"/>
      <w:jc w:val="center"/>
    </w:pPr>
    <w:rPr>
      <w:i/>
      <w:iCs/>
      <w:color w:val="404040" w:themeColor="text1" w:themeTint="BF"/>
    </w:rPr>
  </w:style>
  <w:style w:type="character" w:customStyle="1" w:styleId="QuoteChar">
    <w:name w:val="Quote Char"/>
    <w:basedOn w:val="DefaultParagraphFont"/>
    <w:link w:val="Quote"/>
    <w:uiPriority w:val="29"/>
    <w:rsid w:val="00070440"/>
    <w:rPr>
      <w:i/>
      <w:iCs/>
      <w:color w:val="404040" w:themeColor="text1" w:themeTint="BF"/>
    </w:rPr>
  </w:style>
  <w:style w:type="paragraph" w:styleId="ListParagraph">
    <w:name w:val="List Paragraph"/>
    <w:basedOn w:val="Normal"/>
    <w:uiPriority w:val="34"/>
    <w:qFormat/>
    <w:rsid w:val="00070440"/>
    <w:pPr>
      <w:ind w:left="720"/>
      <w:contextualSpacing/>
    </w:pPr>
  </w:style>
  <w:style w:type="character" w:styleId="IntenseEmphasis">
    <w:name w:val="Intense Emphasis"/>
    <w:basedOn w:val="DefaultParagraphFont"/>
    <w:uiPriority w:val="21"/>
    <w:qFormat/>
    <w:rsid w:val="00070440"/>
    <w:rPr>
      <w:i/>
      <w:iCs/>
      <w:color w:val="2F5496" w:themeColor="accent1" w:themeShade="BF"/>
    </w:rPr>
  </w:style>
  <w:style w:type="paragraph" w:styleId="IntenseQuote">
    <w:name w:val="Intense Quote"/>
    <w:basedOn w:val="Normal"/>
    <w:next w:val="Normal"/>
    <w:link w:val="IntenseQuoteChar"/>
    <w:uiPriority w:val="30"/>
    <w:qFormat/>
    <w:rsid w:val="000704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0440"/>
    <w:rPr>
      <w:i/>
      <w:iCs/>
      <w:color w:val="2F5496" w:themeColor="accent1" w:themeShade="BF"/>
    </w:rPr>
  </w:style>
  <w:style w:type="character" w:styleId="IntenseReference">
    <w:name w:val="Intense Reference"/>
    <w:basedOn w:val="DefaultParagraphFont"/>
    <w:uiPriority w:val="32"/>
    <w:qFormat/>
    <w:rsid w:val="00070440"/>
    <w:rPr>
      <w:b/>
      <w:bCs/>
      <w:smallCaps/>
      <w:color w:val="2F5496" w:themeColor="accent1" w:themeShade="BF"/>
      <w:spacing w:val="5"/>
    </w:rPr>
  </w:style>
  <w:style w:type="character" w:styleId="Hyperlink">
    <w:name w:val="Hyperlink"/>
    <w:basedOn w:val="DefaultParagraphFont"/>
    <w:uiPriority w:val="99"/>
    <w:unhideWhenUsed/>
    <w:rsid w:val="00070440"/>
    <w:rPr>
      <w:color w:val="0563C1" w:themeColor="hyperlink"/>
      <w:u w:val="single"/>
    </w:rPr>
  </w:style>
  <w:style w:type="character" w:styleId="UnresolvedMention">
    <w:name w:val="Unresolved Mention"/>
    <w:basedOn w:val="DefaultParagraphFont"/>
    <w:uiPriority w:val="99"/>
    <w:semiHidden/>
    <w:unhideWhenUsed/>
    <w:rsid w:val="000704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1067</Words>
  <Characters>6086</Characters>
  <Application>Microsoft Office Word</Application>
  <DocSecurity>0</DocSecurity>
  <Lines>50</Lines>
  <Paragraphs>14</Paragraphs>
  <ScaleCrop>false</ScaleCrop>
  <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2026-07-30T02:14:00Z</dcterms:created>
  <dcterms:modified xsi:type="dcterms:W3CDTF">2026-07-30T02:45:00Z</dcterms:modified>
</cp:coreProperties>
</file>