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375B2D26" w:rsidR="00F95097" w:rsidRDefault="0073592E" w:rsidP="0072318D">
            <w:pPr>
              <w:tabs>
                <w:tab w:val="left" w:pos="2940"/>
              </w:tabs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7D5B7A">
              <w:rPr>
                <w:rFonts w:ascii="Times New Roman" w:hAnsi="Times New Roman"/>
                <w:b/>
                <w:sz w:val="22"/>
              </w:rPr>
              <w:t>TỈNH PHÚ THỌ</w:t>
            </w:r>
          </w:p>
          <w:p w14:paraId="0270CD92" w14:textId="77777777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</w:t>
            </w:r>
            <w:proofErr w:type="gramStart"/>
            <w:r>
              <w:rPr>
                <w:rFonts w:ascii="Times New Roman" w:hAnsi="Times New Roman"/>
                <w:color w:val="FFFFFF"/>
                <w:sz w:val="8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8"/>
              </w:rPr>
              <w:t>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1C1F9673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</w:tc>
      </w:tr>
    </w:tbl>
    <w:p w14:paraId="3BA50A05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77777777" w:rsidR="00F95097" w:rsidRDefault="0073592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77777777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#fo:167|</w:t>
      </w:r>
      <w:proofErr w:type="gramStart"/>
      <w:r>
        <w:rPr>
          <w:rFonts w:ascii="Times New Roman" w:hAnsi="Times New Roman"/>
          <w:i/>
          <w:color w:val="FFFFFF"/>
          <w:sz w:val="2"/>
        </w:rPr>
        <w:t>r:p</w:t>
      </w:r>
      <w:proofErr w:type="gramEnd"/>
      <w:r>
        <w:rPr>
          <w:rFonts w:ascii="Times New Roman" w:hAnsi="Times New Roman"/>
          <w:i/>
          <w:color w:val="FFFFFF"/>
          <w:sz w:val="2"/>
        </w:rPr>
        <w:t>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0560DF7B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4A56F0">
        <w:rPr>
          <w:rFonts w:ascii="Times New Roman" w:hAnsi="Times New Roman"/>
          <w:i/>
          <w:iCs/>
        </w:rPr>
        <w:t>.....</w:t>
      </w:r>
      <w:proofErr w:type="gramEnd"/>
    </w:p>
    <w:p w14:paraId="06DC012F" w14:textId="77777777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proofErr w:type="gramStart"/>
      <w:r w:rsidR="00FF41C3">
        <w:rPr>
          <w:rFonts w:ascii="Times New Roman" w:hAnsi="Times New Roman"/>
        </w:rPr>
        <w:t>đồng.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:rsidR="00F95097" w:rsidRDefault="00F9509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61BC" w14:textId="77777777" w:rsidR="006E7142" w:rsidRDefault="006E7142">
      <w:pPr>
        <w:spacing w:after="0" w:line="240" w:lineRule="auto"/>
      </w:pPr>
      <w:r>
        <w:separator/>
      </w:r>
    </w:p>
  </w:endnote>
  <w:endnote w:type="continuationSeparator" w:id="0">
    <w:p w14:paraId="21F90903" w14:textId="77777777" w:rsidR="006E7142" w:rsidRDefault="006E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8154" w14:textId="77777777" w:rsidR="006E7142" w:rsidRDefault="006E7142">
      <w:pPr>
        <w:spacing w:after="0" w:line="240" w:lineRule="auto"/>
      </w:pPr>
      <w:r>
        <w:separator/>
      </w:r>
    </w:p>
  </w:footnote>
  <w:footnote w:type="continuationSeparator" w:id="0">
    <w:p w14:paraId="0A33667E" w14:textId="77777777" w:rsidR="006E7142" w:rsidRDefault="006E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97"/>
    <w:rsid w:val="00101854"/>
    <w:rsid w:val="004A56F0"/>
    <w:rsid w:val="006E7142"/>
    <w:rsid w:val="00713979"/>
    <w:rsid w:val="0072318D"/>
    <w:rsid w:val="0073592E"/>
    <w:rsid w:val="007D5B7A"/>
    <w:rsid w:val="00931E92"/>
    <w:rsid w:val="00AE25B5"/>
    <w:rsid w:val="00D03E3A"/>
    <w:rsid w:val="00D11BC8"/>
    <w:rsid w:val="00D24AD9"/>
    <w:rsid w:val="00DF0A4A"/>
    <w:rsid w:val="00E53EE2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3BE1B"/>
  <w15:docId w15:val="{650D35C2-94DF-4AE4-95BE-171691B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Thach Va Thien</cp:lastModifiedBy>
  <cp:revision>19</cp:revision>
  <dcterms:created xsi:type="dcterms:W3CDTF">2026-06-30T02:51:00Z</dcterms:created>
  <dcterms:modified xsi:type="dcterms:W3CDTF">2026-06-30T07:52:00Z</dcterms:modified>
</cp:coreProperties>
</file>