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43" w:type="pct"/>
        <w:tblInd w:w="-27" w:type="dxa"/>
        <w:tblLook w:val="0000" w:firstRow="0" w:lastRow="0" w:firstColumn="0" w:lastColumn="0" w:noHBand="0" w:noVBand="0"/>
      </w:tblPr>
      <w:tblGrid>
        <w:gridCol w:w="2694"/>
        <w:gridCol w:w="6874"/>
      </w:tblGrid>
      <w:tr w:rsidR="001C225F" w:rsidRPr="006C1F76" w:rsidTr="009D6A46">
        <w:tc>
          <w:tcPr>
            <w:tcW w:w="1408" w:type="pct"/>
            <w:tcMar>
              <w:top w:w="0" w:type="dxa"/>
              <w:left w:w="115" w:type="dxa"/>
              <w:bottom w:w="0" w:type="dxa"/>
              <w:right w:w="115" w:type="dxa"/>
            </w:tcMar>
          </w:tcPr>
          <w:p w:rsidR="001C225F" w:rsidRPr="006C1F76" w:rsidRDefault="001C225F" w:rsidP="009D6A46">
            <w:pPr>
              <w:jc w:val="center"/>
            </w:pPr>
            <w:r w:rsidRPr="006C1F76">
              <w:rPr>
                <w:b/>
                <w:bCs/>
              </w:rPr>
              <w:t>BỘ TƯ PHÁP</w:t>
            </w:r>
          </w:p>
          <w:p w:rsidR="001C225F" w:rsidRPr="006C1F76" w:rsidRDefault="001C225F" w:rsidP="009D6A46">
            <w:pPr>
              <w:tabs>
                <w:tab w:val="center" w:pos="1199"/>
                <w:tab w:val="left" w:pos="1635"/>
              </w:tabs>
            </w:pPr>
            <w:r>
              <w:rPr>
                <w:noProof/>
              </w:rPr>
              <w:drawing>
                <wp:anchor distT="0" distB="0" distL="114300" distR="114300" simplePos="0" relativeHeight="251659264" behindDoc="0" locked="0" layoutInCell="1" allowOverlap="1" wp14:anchorId="4EBA77A6" wp14:editId="628CEEEC">
                  <wp:simplePos x="0" y="0"/>
                  <wp:positionH relativeFrom="margin">
                    <wp:posOffset>457200</wp:posOffset>
                  </wp:positionH>
                  <wp:positionV relativeFrom="paragraph">
                    <wp:posOffset>63500</wp:posOffset>
                  </wp:positionV>
                  <wp:extent cx="482600" cy="12700"/>
                  <wp:effectExtent l="0" t="0" r="0" b="6350"/>
                  <wp:wrapNone/>
                  <wp:docPr id="3" name="Picture 3" descr="Image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_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482600" cy="12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1F76">
              <w:tab/>
            </w:r>
            <w:r w:rsidRPr="006C1F76">
              <w:tab/>
            </w:r>
          </w:p>
          <w:p w:rsidR="001C225F" w:rsidRPr="006C1F76" w:rsidRDefault="001C225F" w:rsidP="009D6A46">
            <w:pPr>
              <w:tabs>
                <w:tab w:val="center" w:pos="1199"/>
                <w:tab w:val="left" w:pos="1635"/>
              </w:tabs>
            </w:pPr>
          </w:p>
          <w:p w:rsidR="001C225F" w:rsidRPr="006C1F76" w:rsidRDefault="001C225F" w:rsidP="009D6A46">
            <w:pPr>
              <w:jc w:val="center"/>
            </w:pPr>
            <w:r w:rsidRPr="006C1F76">
              <w:t xml:space="preserve">Số: </w:t>
            </w:r>
            <w:r>
              <w:t>3137/</w:t>
            </w:r>
            <w:r w:rsidRPr="006C1F76">
              <w:t>QĐ-BTP</w:t>
            </w:r>
          </w:p>
        </w:tc>
        <w:tc>
          <w:tcPr>
            <w:tcW w:w="3592" w:type="pct"/>
            <w:tcMar>
              <w:top w:w="0" w:type="dxa"/>
              <w:left w:w="115" w:type="dxa"/>
              <w:bottom w:w="0" w:type="dxa"/>
              <w:right w:w="115" w:type="dxa"/>
            </w:tcMar>
          </w:tcPr>
          <w:p w:rsidR="001C225F" w:rsidRPr="006C1F76" w:rsidRDefault="001C225F" w:rsidP="009D6A46">
            <w:pPr>
              <w:jc w:val="center"/>
            </w:pPr>
            <w:r w:rsidRPr="006C1F76">
              <w:rPr>
                <w:b/>
                <w:bCs/>
              </w:rPr>
              <w:t xml:space="preserve">CỘNG HOÀ XÃ HỘI CHỦ NGHĨA VIỆT </w:t>
            </w:r>
            <w:smartTag w:uri="urn:schemas-microsoft-com:office:smarttags" w:element="place">
              <w:smartTag w:uri="urn:schemas-microsoft-com:office:smarttags" w:element="country-region">
                <w:r w:rsidRPr="006C1F76">
                  <w:rPr>
                    <w:b/>
                    <w:bCs/>
                  </w:rPr>
                  <w:t>NAM</w:t>
                </w:r>
              </w:smartTag>
            </w:smartTag>
          </w:p>
          <w:p w:rsidR="001C225F" w:rsidRPr="006C1F76" w:rsidRDefault="001C225F" w:rsidP="009D6A46">
            <w:pPr>
              <w:jc w:val="center"/>
              <w:rPr>
                <w:b/>
                <w:bCs/>
              </w:rPr>
            </w:pPr>
            <w:r w:rsidRPr="006C1F76">
              <w:rPr>
                <w:b/>
                <w:bCs/>
              </w:rPr>
              <w:t>Độc lập - Tự do - Hạnh phúc</w:t>
            </w:r>
          </w:p>
          <w:p w:rsidR="001C225F" w:rsidRPr="006C1F76" w:rsidRDefault="001C225F" w:rsidP="009D6A46">
            <w:pPr>
              <w:ind w:left="987"/>
              <w:jc w:val="center"/>
              <w:rPr>
                <w:b/>
                <w:bCs/>
                <w:u w:val="single"/>
              </w:rPr>
            </w:pPr>
            <w:r>
              <w:rPr>
                <w:noProof/>
              </w:rPr>
              <w:drawing>
                <wp:anchor distT="0" distB="0" distL="114300" distR="114300" simplePos="0" relativeHeight="251660288" behindDoc="0" locked="0" layoutInCell="1" allowOverlap="1" wp14:anchorId="53B6C8D9" wp14:editId="26440300">
                  <wp:simplePos x="0" y="0"/>
                  <wp:positionH relativeFrom="margin">
                    <wp:posOffset>1043940</wp:posOffset>
                  </wp:positionH>
                  <wp:positionV relativeFrom="paragraph">
                    <wp:posOffset>63500</wp:posOffset>
                  </wp:positionV>
                  <wp:extent cx="2108200" cy="12700"/>
                  <wp:effectExtent l="0" t="0" r="6350" b="6350"/>
                  <wp:wrapNone/>
                  <wp:docPr id="2" name="Picture 2" descr="Image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_1"/>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108200" cy="12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C225F" w:rsidRPr="006C1F76" w:rsidRDefault="001C225F" w:rsidP="009D6A46">
            <w:pPr>
              <w:jc w:val="center"/>
              <w:rPr>
                <w:i/>
                <w:iCs/>
              </w:rPr>
            </w:pPr>
            <w:r w:rsidRPr="006C1F76">
              <w:rPr>
                <w:i/>
                <w:iCs/>
              </w:rPr>
              <w:t>Hà Nội, ngày</w:t>
            </w:r>
            <w:r>
              <w:rPr>
                <w:i/>
                <w:iCs/>
              </w:rPr>
              <w:t xml:space="preserve"> 28 </w:t>
            </w:r>
            <w:r w:rsidRPr="006C1F76">
              <w:rPr>
                <w:i/>
                <w:iCs/>
              </w:rPr>
              <w:t>tháng 12 năm 201</w:t>
            </w:r>
            <w:r>
              <w:rPr>
                <w:i/>
                <w:iCs/>
              </w:rPr>
              <w:t>8</w:t>
            </w:r>
          </w:p>
        </w:tc>
      </w:tr>
    </w:tbl>
    <w:p w:rsidR="001C225F" w:rsidRPr="006C1F76" w:rsidRDefault="001C225F" w:rsidP="001C225F"/>
    <w:p w:rsidR="001C225F" w:rsidRPr="006C1F76" w:rsidRDefault="001C225F" w:rsidP="001C225F"/>
    <w:p w:rsidR="001C225F" w:rsidRPr="006C1F76" w:rsidRDefault="001C225F" w:rsidP="001C225F">
      <w:pPr>
        <w:spacing w:before="120" w:after="120" w:line="288" w:lineRule="auto"/>
        <w:jc w:val="center"/>
        <w:rPr>
          <w:b/>
          <w:bCs/>
        </w:rPr>
      </w:pPr>
      <w:r w:rsidRPr="006C1F76">
        <w:rPr>
          <w:b/>
          <w:bCs/>
        </w:rPr>
        <w:t>QUYẾT ĐỊNH</w:t>
      </w:r>
    </w:p>
    <w:p w:rsidR="001C225F" w:rsidRPr="006C1F76" w:rsidRDefault="001C225F" w:rsidP="001C225F">
      <w:pPr>
        <w:spacing w:before="120" w:after="120" w:line="288" w:lineRule="auto"/>
        <w:jc w:val="center"/>
        <w:rPr>
          <w:b/>
          <w:bCs/>
        </w:rPr>
      </w:pPr>
      <w:r>
        <w:rPr>
          <w:b/>
          <w:bCs/>
          <w:noProof/>
        </w:rPr>
        <w:drawing>
          <wp:anchor distT="0" distB="0" distL="114300" distR="114300" simplePos="0" relativeHeight="251661312" behindDoc="0" locked="0" layoutInCell="1" allowOverlap="1" wp14:anchorId="1A33EC7F" wp14:editId="55048147">
            <wp:simplePos x="0" y="0"/>
            <wp:positionH relativeFrom="margin">
              <wp:posOffset>1825625</wp:posOffset>
            </wp:positionH>
            <wp:positionV relativeFrom="paragraph">
              <wp:posOffset>313690</wp:posOffset>
            </wp:positionV>
            <wp:extent cx="2108200" cy="12700"/>
            <wp:effectExtent l="0" t="0" r="6350" b="6350"/>
            <wp:wrapNone/>
            <wp:docPr id="1" name="Picture 1" descr="Image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_1"/>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108200" cy="12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1F76">
        <w:rPr>
          <w:b/>
          <w:bCs/>
        </w:rPr>
        <w:t>Phê duyệt và công bố 10 sự kiện nổi bật năm 201</w:t>
      </w:r>
      <w:r>
        <w:rPr>
          <w:b/>
          <w:bCs/>
        </w:rPr>
        <w:t>8</w:t>
      </w:r>
      <w:r w:rsidRPr="006C1F76">
        <w:rPr>
          <w:b/>
          <w:bCs/>
        </w:rPr>
        <w:t xml:space="preserve"> của </w:t>
      </w:r>
      <w:r>
        <w:rPr>
          <w:b/>
          <w:bCs/>
        </w:rPr>
        <w:t>N</w:t>
      </w:r>
      <w:r w:rsidRPr="006C1F76">
        <w:rPr>
          <w:b/>
          <w:bCs/>
        </w:rPr>
        <w:t>gành Tư pháp</w:t>
      </w:r>
    </w:p>
    <w:p w:rsidR="001C225F" w:rsidRPr="006C1F76" w:rsidRDefault="001C225F" w:rsidP="001C225F">
      <w:pPr>
        <w:spacing w:before="120" w:after="120" w:line="288" w:lineRule="auto"/>
        <w:jc w:val="center"/>
        <w:rPr>
          <w:b/>
          <w:bCs/>
        </w:rPr>
      </w:pPr>
    </w:p>
    <w:p w:rsidR="001C225F" w:rsidRPr="006C1F76" w:rsidRDefault="001C225F" w:rsidP="001C225F">
      <w:pPr>
        <w:spacing w:before="240" w:after="240" w:line="288" w:lineRule="auto"/>
        <w:jc w:val="center"/>
        <w:rPr>
          <w:b/>
          <w:bCs/>
        </w:rPr>
      </w:pPr>
      <w:r w:rsidRPr="006C1F76">
        <w:rPr>
          <w:b/>
          <w:bCs/>
        </w:rPr>
        <w:t>BỘ TRƯỞNG BỘ TƯ PHÁP</w:t>
      </w:r>
    </w:p>
    <w:p w:rsidR="001C225F" w:rsidRPr="0068116E" w:rsidRDefault="001C225F" w:rsidP="001C225F">
      <w:pPr>
        <w:spacing w:before="120" w:after="120"/>
        <w:ind w:firstLine="540"/>
        <w:jc w:val="both"/>
        <w:rPr>
          <w:spacing w:val="-2"/>
        </w:rPr>
      </w:pPr>
      <w:r w:rsidRPr="0068116E">
        <w:rPr>
          <w:spacing w:val="-2"/>
        </w:rPr>
        <w:t>Căn cứ Nghị định số 96/2017/NĐ-CP ngày 16 tháng 8 năm 2017 của Chính phủ quy định chức năng, nhiệm vụ, quyền hạn và cơ cấu tổ chức của Bộ Tư pháp;</w:t>
      </w:r>
    </w:p>
    <w:p w:rsidR="001C225F" w:rsidRPr="001D0E9A" w:rsidRDefault="001C225F" w:rsidP="001C225F">
      <w:pPr>
        <w:spacing w:before="120" w:after="120"/>
        <w:ind w:firstLine="540"/>
        <w:jc w:val="both"/>
      </w:pPr>
      <w:bookmarkStart w:id="0" w:name="h_gjdgxs"/>
      <w:bookmarkEnd w:id="0"/>
      <w:r w:rsidRPr="001D0E9A">
        <w:t>Căn cứ Quyết định số 2196/QĐ-BTP ngày 26 tháng 7 năm 2012 của Bộ trưởng Bộ Tư pháp ban hành Quy chế bình xét các sự kiện nổi bật h</w:t>
      </w:r>
      <w:r>
        <w:t>àng năm của N</w:t>
      </w:r>
      <w:r w:rsidRPr="001D0E9A">
        <w:t xml:space="preserve">gành Tư pháp; </w:t>
      </w:r>
    </w:p>
    <w:p w:rsidR="001C225F" w:rsidRPr="001D0E9A" w:rsidRDefault="001C225F" w:rsidP="001C225F">
      <w:pPr>
        <w:spacing w:before="120" w:after="120"/>
        <w:ind w:firstLine="540"/>
        <w:jc w:val="both"/>
      </w:pPr>
      <w:r w:rsidRPr="001D0E9A">
        <w:t xml:space="preserve">Xét đề nghị của Chủ tịch Hội đồng Bình xét các sự kiện nổi bật hàng năm của </w:t>
      </w:r>
      <w:r>
        <w:t>N</w:t>
      </w:r>
      <w:r w:rsidRPr="001D0E9A">
        <w:t>gành Tư pháp,</w:t>
      </w:r>
    </w:p>
    <w:p w:rsidR="001C225F" w:rsidRDefault="001C225F" w:rsidP="001C225F">
      <w:pPr>
        <w:spacing w:before="120" w:after="120"/>
        <w:ind w:firstLine="539"/>
        <w:jc w:val="center"/>
        <w:rPr>
          <w:b/>
          <w:bCs/>
        </w:rPr>
      </w:pPr>
    </w:p>
    <w:p w:rsidR="001C225F" w:rsidRPr="001D0E9A" w:rsidRDefault="001C225F" w:rsidP="001C225F">
      <w:pPr>
        <w:spacing w:before="120" w:after="120"/>
        <w:ind w:firstLine="539"/>
        <w:jc w:val="center"/>
        <w:rPr>
          <w:b/>
          <w:bCs/>
        </w:rPr>
      </w:pPr>
      <w:r w:rsidRPr="001D0E9A">
        <w:rPr>
          <w:b/>
          <w:bCs/>
        </w:rPr>
        <w:t>QUYẾT ĐỊNH:</w:t>
      </w:r>
    </w:p>
    <w:p w:rsidR="001C225F" w:rsidRPr="00EC5F5C" w:rsidRDefault="001C225F" w:rsidP="001C225F">
      <w:pPr>
        <w:spacing w:before="120" w:after="120" w:line="252" w:lineRule="auto"/>
        <w:ind w:firstLine="539"/>
        <w:jc w:val="both"/>
      </w:pPr>
      <w:r w:rsidRPr="00EC5F5C">
        <w:rPr>
          <w:b/>
          <w:bCs/>
        </w:rPr>
        <w:t xml:space="preserve">Điều 1. </w:t>
      </w:r>
      <w:r w:rsidRPr="00EC5F5C">
        <w:t>Phê duyệt và công bố 10 sự kiện nổi bật năm 2018 của Ngành Tư pháp như sau:</w:t>
      </w:r>
    </w:p>
    <w:p w:rsidR="001C225F" w:rsidRPr="000811E8" w:rsidRDefault="001C225F" w:rsidP="001C225F">
      <w:pPr>
        <w:spacing w:before="120" w:after="120" w:line="252" w:lineRule="auto"/>
        <w:ind w:firstLine="539"/>
        <w:jc w:val="both"/>
        <w:rPr>
          <w:b/>
          <w:lang w:val="nb-NO"/>
        </w:rPr>
      </w:pPr>
      <w:r>
        <w:rPr>
          <w:b/>
          <w:lang w:val="nb-NO"/>
        </w:rPr>
        <w:t>1</w:t>
      </w:r>
      <w:r w:rsidRPr="000811E8">
        <w:rPr>
          <w:b/>
          <w:lang w:val="nb-NO"/>
        </w:rPr>
        <w:t>. Công tác của Bộ, Ngành tiếp tục nhận được sự quan tâm</w:t>
      </w:r>
      <w:r>
        <w:rPr>
          <w:b/>
          <w:lang w:val="nb-NO"/>
        </w:rPr>
        <w:t xml:space="preserve"> chỉ đạo trực tiếp</w:t>
      </w:r>
      <w:r w:rsidRPr="000811E8">
        <w:rPr>
          <w:b/>
          <w:lang w:val="nb-NO"/>
        </w:rPr>
        <w:t xml:space="preserve"> và ghi nhận củ</w:t>
      </w:r>
      <w:bookmarkStart w:id="1" w:name="_GoBack"/>
      <w:bookmarkEnd w:id="1"/>
      <w:r w:rsidRPr="000811E8">
        <w:rPr>
          <w:b/>
          <w:lang w:val="nb-NO"/>
        </w:rPr>
        <w:t>a Đảng và Nhà nước</w:t>
      </w:r>
    </w:p>
    <w:p w:rsidR="001C225F" w:rsidRPr="000811E8" w:rsidRDefault="001C225F" w:rsidP="0033094A">
      <w:pPr>
        <w:widowControl w:val="0"/>
        <w:spacing w:before="120" w:after="120" w:line="252" w:lineRule="auto"/>
        <w:ind w:firstLine="539"/>
        <w:jc w:val="both"/>
        <w:rPr>
          <w:spacing w:val="-4"/>
          <w:lang w:val="nb-NO"/>
        </w:rPr>
      </w:pPr>
      <w:r>
        <w:rPr>
          <w:spacing w:val="-4"/>
          <w:lang w:val="nb-NO"/>
        </w:rPr>
        <w:t>Năm 2018, Bộ, N</w:t>
      </w:r>
      <w:r w:rsidRPr="000811E8">
        <w:rPr>
          <w:spacing w:val="-4"/>
          <w:lang w:val="nb-NO"/>
        </w:rPr>
        <w:t>gành Tư pháp tiếp tục nhận được sự quan tâm</w:t>
      </w:r>
      <w:r>
        <w:rPr>
          <w:spacing w:val="-4"/>
          <w:lang w:val="nb-NO"/>
        </w:rPr>
        <w:t xml:space="preserve"> chỉ đạo trực tiếp</w:t>
      </w:r>
      <w:r w:rsidRPr="000811E8">
        <w:rPr>
          <w:spacing w:val="-4"/>
          <w:lang w:val="nb-NO"/>
        </w:rPr>
        <w:t xml:space="preserve"> của Lãnh đạo Đảng, Quốc hội, Chính phủ và đồng bào, cử tri cả nước đối với các lĩnh vực công tác của Bộ, Ngành. </w:t>
      </w:r>
      <w:r w:rsidR="0033094A" w:rsidRPr="005B4359">
        <w:rPr>
          <w:spacing w:val="-4"/>
          <w:lang w:val="nb-NO"/>
        </w:rPr>
        <w:t>Cùng với chỉ đạo của Thủ tướng Chính phủ,</w:t>
      </w:r>
      <w:r w:rsidR="0033094A" w:rsidRPr="0033094A">
        <w:rPr>
          <w:spacing w:val="-4"/>
          <w:lang w:val="nb-NO"/>
        </w:rPr>
        <w:t xml:space="preserve"> c</w:t>
      </w:r>
      <w:r w:rsidRPr="0033094A">
        <w:rPr>
          <w:spacing w:val="-4"/>
          <w:lang w:val="nb-NO"/>
        </w:rPr>
        <w:t>ác</w:t>
      </w:r>
      <w:r w:rsidRPr="000811E8">
        <w:rPr>
          <w:spacing w:val="-4"/>
          <w:lang w:val="nb-NO"/>
        </w:rPr>
        <w:t xml:space="preserve"> đồng chí Chủ tịch Quốc hội</w:t>
      </w:r>
      <w:r>
        <w:rPr>
          <w:spacing w:val="-4"/>
          <w:lang w:val="nb-NO"/>
        </w:rPr>
        <w:t xml:space="preserve">, </w:t>
      </w:r>
      <w:r w:rsidRPr="000811E8">
        <w:rPr>
          <w:spacing w:val="-4"/>
          <w:lang w:val="nb-NO"/>
        </w:rPr>
        <w:t>Thường trực Ban Bí thư Trung ương Đảng,</w:t>
      </w:r>
      <w:r>
        <w:rPr>
          <w:spacing w:val="-4"/>
          <w:lang w:val="nb-NO"/>
        </w:rPr>
        <w:t xml:space="preserve"> Phó Thủ tướng Thường trực Chính phủ phụ trách lĩnh vực công tác tư pháp,</w:t>
      </w:r>
      <w:r w:rsidRPr="000811E8">
        <w:rPr>
          <w:spacing w:val="-4"/>
          <w:lang w:val="nb-NO"/>
        </w:rPr>
        <w:t xml:space="preserve"> Lãnh đạo Ban Dân vận Trung ương, Uỷ ban kiểm tra Trung ương... </w:t>
      </w:r>
      <w:r>
        <w:rPr>
          <w:spacing w:val="-4"/>
          <w:lang w:val="nb-NO"/>
        </w:rPr>
        <w:t>đã làm việc và có nhiều chỉ đạo quan trọng đối với công tác của Bộ, Ngành. Đ</w:t>
      </w:r>
      <w:r w:rsidRPr="000811E8">
        <w:rPr>
          <w:spacing w:val="-4"/>
          <w:lang w:val="nb-NO"/>
        </w:rPr>
        <w:t>ồng thời</w:t>
      </w:r>
      <w:r>
        <w:rPr>
          <w:spacing w:val="-4"/>
          <w:lang w:val="nb-NO"/>
        </w:rPr>
        <w:t xml:space="preserve">, các lĩnh vực công tác của Bộ, Ngành cũng đã nhận được sự quan tâm của cử tri cả nước thông qua các ý kiến chất vấn của đại biểu Quốc hội gửi đến Bộ trưởng Bộ Tư pháp </w:t>
      </w:r>
      <w:r w:rsidRPr="000811E8">
        <w:rPr>
          <w:iCs/>
          <w:spacing w:val="-4"/>
        </w:rPr>
        <w:t xml:space="preserve">tại phiên họp thứ 22 của </w:t>
      </w:r>
      <w:r>
        <w:rPr>
          <w:iCs/>
          <w:spacing w:val="-4"/>
        </w:rPr>
        <w:t>Ủy ban Thường vụ Quốc hội và</w:t>
      </w:r>
      <w:r w:rsidRPr="000811E8">
        <w:rPr>
          <w:iCs/>
          <w:spacing w:val="-4"/>
        </w:rPr>
        <w:t xml:space="preserve"> </w:t>
      </w:r>
      <w:r>
        <w:rPr>
          <w:iCs/>
          <w:spacing w:val="-4"/>
        </w:rPr>
        <w:t>K</w:t>
      </w:r>
      <w:r w:rsidRPr="000811E8">
        <w:rPr>
          <w:iCs/>
          <w:spacing w:val="-4"/>
        </w:rPr>
        <w:t xml:space="preserve">ỳ họp thứ 6 Quốc hội khóa XIV. </w:t>
      </w:r>
    </w:p>
    <w:p w:rsidR="001C225F" w:rsidRDefault="001C225F" w:rsidP="001C225F">
      <w:pPr>
        <w:spacing w:before="120" w:after="120" w:line="252" w:lineRule="auto"/>
        <w:ind w:firstLine="539"/>
        <w:jc w:val="both"/>
        <w:rPr>
          <w:iCs/>
        </w:rPr>
      </w:pPr>
      <w:r w:rsidRPr="000811E8">
        <w:rPr>
          <w:lang w:val="nb-NO"/>
        </w:rPr>
        <w:t xml:space="preserve">Bên cạnh đó, với những nỗ lực, cố gắng trong suốt thời gian qua, Bộ, Ngành Tư pháp </w:t>
      </w:r>
      <w:r>
        <w:rPr>
          <w:lang w:val="nb-NO"/>
        </w:rPr>
        <w:t>từ Trung ương đến địa phương</w:t>
      </w:r>
      <w:r w:rsidRPr="000811E8">
        <w:rPr>
          <w:lang w:val="nb-NO"/>
        </w:rPr>
        <w:t xml:space="preserve"> đã được Đảng và Nhà nước ghi nhận, đánh giá cao</w:t>
      </w:r>
      <w:r w:rsidRPr="000811E8">
        <w:rPr>
          <w:iCs/>
        </w:rPr>
        <w:t xml:space="preserve"> thông qua kết quả</w:t>
      </w:r>
      <w:r>
        <w:rPr>
          <w:iCs/>
        </w:rPr>
        <w:t xml:space="preserve"> lấy phiếu</w:t>
      </w:r>
      <w:r w:rsidRPr="000811E8">
        <w:rPr>
          <w:iCs/>
        </w:rPr>
        <w:t xml:space="preserve"> tín nhiệm </w:t>
      </w:r>
      <w:r>
        <w:rPr>
          <w:iCs/>
        </w:rPr>
        <w:t xml:space="preserve">giữa nhiệm kỳ ở các </w:t>
      </w:r>
      <w:r>
        <w:rPr>
          <w:iCs/>
        </w:rPr>
        <w:lastRenderedPageBreak/>
        <w:t xml:space="preserve">cấp. </w:t>
      </w:r>
      <w:r w:rsidRPr="000811E8">
        <w:rPr>
          <w:iCs/>
        </w:rPr>
        <w:t xml:space="preserve">Đây là cơ sở để Bộ, </w:t>
      </w:r>
      <w:r>
        <w:rPr>
          <w:iCs/>
        </w:rPr>
        <w:t>N</w:t>
      </w:r>
      <w:r w:rsidRPr="000811E8">
        <w:rPr>
          <w:iCs/>
        </w:rPr>
        <w:t>gành Tư pháp vững bước đi lên, đáp ứng tốt hơn yêu cầu quản lý nhà nước và phục vụ</w:t>
      </w:r>
      <w:r>
        <w:rPr>
          <w:iCs/>
        </w:rPr>
        <w:t xml:space="preserve"> người dân trong thời gian tới.</w:t>
      </w:r>
    </w:p>
    <w:p w:rsidR="001C225F" w:rsidRPr="000811E8" w:rsidRDefault="001C225F" w:rsidP="001C225F">
      <w:pPr>
        <w:spacing w:before="120" w:after="120" w:line="252" w:lineRule="auto"/>
        <w:ind w:firstLine="539"/>
        <w:jc w:val="both"/>
        <w:rPr>
          <w:b/>
          <w:lang w:val="nb-NO"/>
        </w:rPr>
      </w:pPr>
      <w:r>
        <w:rPr>
          <w:b/>
          <w:lang w:val="nb-NO"/>
        </w:rPr>
        <w:t>2</w:t>
      </w:r>
      <w:r w:rsidRPr="000811E8">
        <w:rPr>
          <w:b/>
          <w:lang w:val="nb-NO"/>
        </w:rPr>
        <w:t>. Chuyển biến mới về chất lượng trong xây dựng, thẩm định các văn bản quy phạm pháp luật; nhận diện, đề xuất khung pháp lý đối với tiền và tài sản mã hóa</w:t>
      </w:r>
    </w:p>
    <w:p w:rsidR="001C225F" w:rsidRPr="000811E8" w:rsidRDefault="001C225F" w:rsidP="001C225F">
      <w:pPr>
        <w:spacing w:before="120" w:after="120" w:line="252" w:lineRule="auto"/>
        <w:ind w:firstLine="539"/>
        <w:jc w:val="both"/>
      </w:pPr>
      <w:r w:rsidRPr="000811E8">
        <w:rPr>
          <w:lang w:val="nl-NL"/>
        </w:rPr>
        <w:t xml:space="preserve">Thực hiện Kết luận của Ủy ban Thường vụ Quốc hội khoá XIV về hoạt động chất vấn tại Phiên họp thứ 22, chỉ đạo của Chính phủ, Thủ tướng Chính phủ, Bộ Tư pháp đã chủ động, kịp thời hướng dẫn các Bộ, ngành, địa phương </w:t>
      </w:r>
      <w:r w:rsidRPr="000811E8">
        <w:t>thực hiện nhiều giải pháp nhằm nâng cao chất lượng công tác xây dựng văn bản quy phạm pháp luật. Trong năm, c</w:t>
      </w:r>
      <w:r w:rsidRPr="000811E8">
        <w:rPr>
          <w:lang w:val="nb-NO"/>
        </w:rPr>
        <w:t>ác B</w:t>
      </w:r>
      <w:r>
        <w:rPr>
          <w:lang w:val="nb-NO"/>
        </w:rPr>
        <w:t xml:space="preserve">ộ, </w:t>
      </w:r>
      <w:r w:rsidR="003B7801">
        <w:rPr>
          <w:lang w:val="nb-NO"/>
        </w:rPr>
        <w:t>N</w:t>
      </w:r>
      <w:r>
        <w:rPr>
          <w:lang w:val="nb-NO"/>
        </w:rPr>
        <w:t>gành đã tích cực hoàn thiện</w:t>
      </w:r>
      <w:r w:rsidRPr="000811E8">
        <w:rPr>
          <w:lang w:val="nb-NO"/>
        </w:rPr>
        <w:t xml:space="preserve"> </w:t>
      </w:r>
      <w:r w:rsidRPr="000811E8">
        <w:t>16</w:t>
      </w:r>
      <w:r w:rsidRPr="000811E8">
        <w:rPr>
          <w:lang w:val="vi-VN"/>
        </w:rPr>
        <w:t xml:space="preserve"> dự án</w:t>
      </w:r>
      <w:r w:rsidRPr="000811E8">
        <w:t xml:space="preserve"> luật</w:t>
      </w:r>
      <w:r w:rsidRPr="000811E8">
        <w:rPr>
          <w:lang w:val="vi-VN"/>
        </w:rPr>
        <w:t xml:space="preserve">, </w:t>
      </w:r>
      <w:r w:rsidRPr="000811E8">
        <w:t xml:space="preserve">01 pháp lệnh và nhiều nghị quyết, văn bản quy định chi tiết luật, pháp lệnh. </w:t>
      </w:r>
      <w:r w:rsidRPr="000811E8">
        <w:rPr>
          <w:spacing w:val="-4"/>
          <w:lang w:val="nl-NL"/>
        </w:rPr>
        <w:t xml:space="preserve">Bộ Tư pháp </w:t>
      </w:r>
      <w:r w:rsidRPr="000811E8">
        <w:rPr>
          <w:spacing w:val="-4"/>
        </w:rPr>
        <w:t xml:space="preserve">đã thẩm định đúng thời hạn </w:t>
      </w:r>
      <w:r w:rsidRPr="000811E8">
        <w:rPr>
          <w:spacing w:val="-4"/>
          <w:lang w:val="nb-NO"/>
        </w:rPr>
        <w:t xml:space="preserve">246 </w:t>
      </w:r>
      <w:r w:rsidRPr="000811E8">
        <w:rPr>
          <w:spacing w:val="-4"/>
        </w:rPr>
        <w:t>đề nghị xây dựng và dự án, dự thảo văn bản quy phạm pháp luật</w:t>
      </w:r>
      <w:r>
        <w:rPr>
          <w:spacing w:val="-4"/>
        </w:rPr>
        <w:t>; thẩm định 57 điều ước quốc tế và góp ý hàng nghìn văn bản, đề án khác</w:t>
      </w:r>
      <w:r w:rsidRPr="000811E8">
        <w:rPr>
          <w:spacing w:val="-4"/>
        </w:rPr>
        <w:t xml:space="preserve">. </w:t>
      </w:r>
      <w:r>
        <w:rPr>
          <w:spacing w:val="-4"/>
        </w:rPr>
        <w:t>T</w:t>
      </w:r>
      <w:r w:rsidRPr="000811E8">
        <w:rPr>
          <w:spacing w:val="-4"/>
        </w:rPr>
        <w:t>rong quá trình thẩm định, Bộ Tư pháp đã quán triệt</w:t>
      </w:r>
      <w:r>
        <w:rPr>
          <w:spacing w:val="-4"/>
        </w:rPr>
        <w:t xml:space="preserve"> nghiêm</w:t>
      </w:r>
      <w:r w:rsidRPr="000811E8">
        <w:rPr>
          <w:spacing w:val="-4"/>
        </w:rPr>
        <w:t xml:space="preserve"> quan điểm của Đảng và chỉ đạo của Chính phủ để bảo đảm không đưa các quy định về tổ chức, bộ máy, các loại phụ cấp ưu đãi, trách nhiệm, đặc thù theo ngành, nghề vào các luật, pháp lệnh chuyên ngành; tăng cường kiểm soát các </w:t>
      </w:r>
      <w:r w:rsidRPr="000811E8">
        <w:rPr>
          <w:color w:val="000000"/>
          <w:spacing w:val="-4"/>
        </w:rPr>
        <w:t>điều kiện kinh doanh, thủ tục cấp phép, thủ tục hành chính, các quy định về kiểm tra chuyên ngành...</w:t>
      </w:r>
      <w:r w:rsidRPr="000811E8">
        <w:rPr>
          <w:spacing w:val="-4"/>
        </w:rPr>
        <w:t xml:space="preserve"> Các ý kiến thẩm định của Bộ Tư pháp đã được các cơ quan chủ trì soạn thảo tiếp thu hoàn thiện dự án, dự thảo, được</w:t>
      </w:r>
      <w:r>
        <w:rPr>
          <w:spacing w:val="-4"/>
        </w:rPr>
        <w:t xml:space="preserve"> Hội đồng dân tộc, các Ủy ban của Quốc hội, các vị</w:t>
      </w:r>
      <w:r w:rsidRPr="000811E8">
        <w:rPr>
          <w:spacing w:val="-4"/>
        </w:rPr>
        <w:t xml:space="preserve"> Đại biểu Quốc hội </w:t>
      </w:r>
      <w:r>
        <w:rPr>
          <w:spacing w:val="-4"/>
          <w:lang w:val="pl-PL"/>
        </w:rPr>
        <w:t>tham khảo</w:t>
      </w:r>
      <w:r w:rsidRPr="000811E8">
        <w:rPr>
          <w:spacing w:val="-4"/>
          <w:lang w:val="pl-PL"/>
        </w:rPr>
        <w:t xml:space="preserve"> khi quyết định thông qua </w:t>
      </w:r>
      <w:r w:rsidRPr="000811E8">
        <w:rPr>
          <w:spacing w:val="-4"/>
        </w:rPr>
        <w:t xml:space="preserve">các dự án luật. </w:t>
      </w:r>
      <w:r>
        <w:rPr>
          <w:spacing w:val="-4"/>
        </w:rPr>
        <w:t>H</w:t>
      </w:r>
      <w:r w:rsidRPr="000811E8">
        <w:t>ầu hết các dự án do Chính phủ trình được thông qua với tỷ lệ trên 80%.</w:t>
      </w:r>
    </w:p>
    <w:p w:rsidR="001C225F" w:rsidRPr="000811E8" w:rsidRDefault="001C225F" w:rsidP="001C225F">
      <w:pPr>
        <w:spacing w:before="120" w:after="120" w:line="252" w:lineRule="auto"/>
        <w:ind w:firstLine="539"/>
        <w:jc w:val="both"/>
      </w:pPr>
      <w:r w:rsidRPr="000811E8">
        <w:t>Trong năm, Bộ Tư pháp đã từng bước tiếp cận những vấn đề mà cuộc cách mạng công nghiệp 4.0 đã và đang đặt ra</w:t>
      </w:r>
      <w:r w:rsidRPr="000811E8">
        <w:rPr>
          <w:lang w:val="de-DE"/>
        </w:rPr>
        <w:t>, trong đó</w:t>
      </w:r>
      <w:r>
        <w:rPr>
          <w:lang w:val="de-DE"/>
        </w:rPr>
        <w:t>,</w:t>
      </w:r>
      <w:r w:rsidRPr="000811E8">
        <w:rPr>
          <w:lang w:val="de-DE"/>
        </w:rPr>
        <w:t xml:space="preserve"> đáng chú ý là vấn đề pháp lý liên quan đến </w:t>
      </w:r>
      <w:r w:rsidRPr="000811E8">
        <w:rPr>
          <w:lang w:val="nb-NO"/>
        </w:rPr>
        <w:t>tiền và tài sản mã hóa</w:t>
      </w:r>
      <w:r w:rsidRPr="000811E8">
        <w:rPr>
          <w:lang w:val="de-DE"/>
        </w:rPr>
        <w:t xml:space="preserve"> nói riêng, hệ sinh thái số nói chung. Bộ đã hoàn thiện Báo cáo Thủ tướng Chính phủ “Về </w:t>
      </w:r>
      <w:r w:rsidRPr="000811E8">
        <w:t>việc rà soát, đánh giá toàn diện thực trạng pháp luật, thực tiễn về tài sản ảo, tiền ảo ở Việt Nam và quốc tế; nhận diện, đề xuất các định hướng hoàn thiện” để Chính phủ, Thủ tướng Chính phủ có sự chỉ đạo cho việc xây dựng khung pháp lý về vấn đề này.</w:t>
      </w:r>
    </w:p>
    <w:p w:rsidR="001C225F" w:rsidRPr="000811E8" w:rsidRDefault="001C225F" w:rsidP="001C225F">
      <w:pPr>
        <w:spacing w:before="120" w:after="120" w:line="252" w:lineRule="auto"/>
        <w:ind w:firstLine="539"/>
        <w:jc w:val="both"/>
        <w:rPr>
          <w:b/>
          <w:spacing w:val="-6"/>
          <w:lang w:val="nb-NO"/>
        </w:rPr>
      </w:pPr>
      <w:r>
        <w:rPr>
          <w:b/>
          <w:spacing w:val="-6"/>
          <w:lang w:val="nb-NO"/>
        </w:rPr>
        <w:t>3</w:t>
      </w:r>
      <w:r w:rsidRPr="000811E8">
        <w:rPr>
          <w:b/>
          <w:spacing w:val="-6"/>
          <w:lang w:val="nb-NO"/>
        </w:rPr>
        <w:t xml:space="preserve">. Tổng kết 5 năm “Ngày pháp luật nước </w:t>
      </w:r>
      <w:r w:rsidRPr="000811E8">
        <w:rPr>
          <w:b/>
          <w:spacing w:val="-6"/>
        </w:rPr>
        <w:t>Cộng hòa xã hội chủ nghĩa Việt Nam” và Lễ Hưởng ứng Ngày pháp luật tạo dấu mốc quan trọng, thúc đẩy ý thức thượng tôn pháp luật</w:t>
      </w:r>
    </w:p>
    <w:p w:rsidR="001C225F" w:rsidRPr="000811E8" w:rsidRDefault="001C225F" w:rsidP="001C225F">
      <w:pPr>
        <w:spacing w:before="120" w:after="120" w:line="252" w:lineRule="auto"/>
        <w:ind w:right="57" w:firstLine="539"/>
        <w:jc w:val="both"/>
      </w:pPr>
      <w:r w:rsidRPr="000811E8">
        <w:rPr>
          <w:lang w:val="nb-NO"/>
        </w:rPr>
        <w:t xml:space="preserve">Năm 2018 đánh dấu 5 năm “Ngày Pháp luật nước cộng hòa xã hội chủ nghĩa Việt Nam” được quy định trong Luật Phổ biến, giáo dục pháp luật. </w:t>
      </w:r>
      <w:r w:rsidRPr="000811E8">
        <w:rPr>
          <w:spacing w:val="2"/>
        </w:rPr>
        <w:t xml:space="preserve">Qua tổng kết thực hiện, rất nhiều mô hình hay, cách làm sáng tạo, thiết thực, hiệu quả đã được triển khai thực hiện và đi vào nền nếp. Tinh thần của Ngày Pháp luật lan tỏa mạnh mẽ trong xã hội </w:t>
      </w:r>
      <w:r w:rsidRPr="000811E8">
        <w:t xml:space="preserve">góp phần đưa pháp luật vào cuộc sống một cách nhanh chóng, </w:t>
      </w:r>
      <w:r w:rsidRPr="000811E8">
        <w:rPr>
          <w:spacing w:val="2"/>
        </w:rPr>
        <w:t>nâng cao ý thức tuân thủ pháp luật của người dân,</w:t>
      </w:r>
      <w:r w:rsidRPr="000811E8" w:rsidDel="000270A0">
        <w:rPr>
          <w:spacing w:val="2"/>
        </w:rPr>
        <w:t xml:space="preserve"> </w:t>
      </w:r>
      <w:r w:rsidRPr="000811E8">
        <w:rPr>
          <w:spacing w:val="2"/>
        </w:rPr>
        <w:t xml:space="preserve">tạo sự </w:t>
      </w:r>
      <w:r w:rsidRPr="000811E8">
        <w:t xml:space="preserve">gắn kết chặt chẽ giữa công tác phổ biến, giáo dục pháp luật với công tác xây dựng, hoàn thiện pháp luật và tổ chức thi hành pháp luật, đáp ứng yêu cầu phát triển kinh tế - xã hội của từng Bộ, ngành, địa phương. </w:t>
      </w:r>
    </w:p>
    <w:p w:rsidR="001C225F" w:rsidRPr="000811E8" w:rsidRDefault="001C225F" w:rsidP="001C225F">
      <w:pPr>
        <w:spacing w:before="120" w:after="120" w:line="252" w:lineRule="auto"/>
        <w:ind w:right="57" w:firstLine="539"/>
        <w:jc w:val="both"/>
        <w:rPr>
          <w:spacing w:val="2"/>
        </w:rPr>
      </w:pPr>
      <w:r w:rsidRPr="000811E8">
        <w:rPr>
          <w:lang w:val="nb-NO"/>
        </w:rPr>
        <w:lastRenderedPageBreak/>
        <w:t>Đặc biệt, ngày</w:t>
      </w:r>
      <w:r w:rsidRPr="000811E8">
        <w:t xml:space="preserve"> 09/11/2018</w:t>
      </w:r>
      <w:r w:rsidRPr="000811E8">
        <w:rPr>
          <w:i/>
        </w:rPr>
        <w:t xml:space="preserve">, </w:t>
      </w:r>
      <w:r w:rsidRPr="000811E8">
        <w:t xml:space="preserve">Bộ Tư pháp </w:t>
      </w:r>
      <w:r w:rsidRPr="000811E8">
        <w:rPr>
          <w:lang w:val="nl-NL"/>
        </w:rPr>
        <w:t xml:space="preserve">đã phối hợp với các Bộ, ngành, đoàn thể </w:t>
      </w:r>
      <w:r w:rsidR="003B7801">
        <w:rPr>
          <w:lang w:val="nl-NL"/>
        </w:rPr>
        <w:t>t</w:t>
      </w:r>
      <w:r w:rsidRPr="000811E8">
        <w:rPr>
          <w:lang w:val="nl-NL"/>
        </w:rPr>
        <w:t xml:space="preserve">rung ương và địa phương </w:t>
      </w:r>
      <w:r w:rsidRPr="000811E8">
        <w:t xml:space="preserve">tổ chức thành công </w:t>
      </w:r>
      <w:r w:rsidRPr="000811E8">
        <w:rPr>
          <w:i/>
        </w:rPr>
        <w:t>“Lễ hưởng ứng Ngày Pháp luật nước Cộng hòa xã hội chủ nghĩa Việt Nam năm 2018”</w:t>
      </w:r>
      <w:r w:rsidRPr="000811E8">
        <w:t>. Đây là dấu mốc</w:t>
      </w:r>
      <w:r>
        <w:t xml:space="preserve"> quan</w:t>
      </w:r>
      <w:r w:rsidRPr="000811E8">
        <w:t xml:space="preserve"> trọng trong chuỗi các hoạt động hưởng ứng Ngày Pháp luật nhằm tổng kết, đánh giá kết quả đạt được, tồn tại, hạn chế, nguyên nhân, bài học kinh nghiệm sau 05 năm triển khai Ngày Pháp luật. </w:t>
      </w:r>
      <w:r>
        <w:t>Phát biểu t</w:t>
      </w:r>
      <w:r w:rsidRPr="000811E8">
        <w:t xml:space="preserve">ại Lễ hưởng ứng Ngày Pháp luật, </w:t>
      </w:r>
      <w:r w:rsidRPr="000811E8">
        <w:rPr>
          <w:spacing w:val="2"/>
        </w:rPr>
        <w:t>đồng chí Nguyễn Thị Kim Ngân, Ủy viên Bộ Chính trị,</w:t>
      </w:r>
      <w:r>
        <w:rPr>
          <w:spacing w:val="2"/>
        </w:rPr>
        <w:t xml:space="preserve"> Chủ tịch Quốc hội nước CH</w:t>
      </w:r>
      <w:r w:rsidRPr="000811E8">
        <w:rPr>
          <w:spacing w:val="2"/>
        </w:rPr>
        <w:t>XHCN</w:t>
      </w:r>
      <w:r>
        <w:rPr>
          <w:spacing w:val="2"/>
        </w:rPr>
        <w:t xml:space="preserve"> Việt Nam</w:t>
      </w:r>
      <w:r w:rsidRPr="000811E8">
        <w:rPr>
          <w:spacing w:val="2"/>
        </w:rPr>
        <w:t xml:space="preserve"> </w:t>
      </w:r>
      <w:r w:rsidRPr="000811E8">
        <w:t>đã ghi nhận, biểu dương những nỗ lực, đóng góp tích cực của Ngành Tư pháp, của</w:t>
      </w:r>
      <w:r w:rsidRPr="000811E8">
        <w:rPr>
          <w:b/>
        </w:rPr>
        <w:t xml:space="preserve"> </w:t>
      </w:r>
      <w:r>
        <w:rPr>
          <w:spacing w:val="2"/>
        </w:rPr>
        <w:t>cấp ủy Đảng, các B</w:t>
      </w:r>
      <w:r w:rsidRPr="000811E8">
        <w:rPr>
          <w:spacing w:val="2"/>
        </w:rPr>
        <w:t>ộ, ngành, địa phương, tổ chức, doanh nghiệp</w:t>
      </w:r>
      <w:r>
        <w:rPr>
          <w:spacing w:val="2"/>
        </w:rPr>
        <w:t>; đồng thời chỉ đạo định hướng tiếp tục lan tỏa tinh thần Ngày Pháp luật, hoàn thiện hệ thống pháp luật và nâng cao hiệu quả thi hành pháp luật.</w:t>
      </w:r>
    </w:p>
    <w:p w:rsidR="001C225F" w:rsidRPr="000811E8" w:rsidRDefault="001C225F" w:rsidP="001C225F">
      <w:pPr>
        <w:spacing w:before="120" w:after="120" w:line="252" w:lineRule="auto"/>
        <w:ind w:firstLine="539"/>
        <w:jc w:val="both"/>
        <w:rPr>
          <w:b/>
          <w:bCs/>
          <w:iCs/>
          <w:lang w:val="pt-BR"/>
        </w:rPr>
      </w:pPr>
      <w:r>
        <w:rPr>
          <w:b/>
          <w:lang w:val="nb-NO"/>
        </w:rPr>
        <w:t>4</w:t>
      </w:r>
      <w:r w:rsidRPr="000811E8">
        <w:rPr>
          <w:b/>
          <w:lang w:val="nb-NO"/>
        </w:rPr>
        <w:t xml:space="preserve">. </w:t>
      </w:r>
      <w:r w:rsidRPr="000811E8">
        <w:rPr>
          <w:b/>
          <w:bCs/>
          <w:iCs/>
          <w:lang w:val="pt-BR"/>
        </w:rPr>
        <w:t xml:space="preserve">Hệ thống Thi hành án dân sự đạt được nhiều kết quả </w:t>
      </w:r>
      <w:r>
        <w:rPr>
          <w:b/>
          <w:bCs/>
          <w:iCs/>
          <w:lang w:val="pt-BR"/>
        </w:rPr>
        <w:t>quan trọng</w:t>
      </w:r>
      <w:r w:rsidRPr="000811E8">
        <w:rPr>
          <w:b/>
          <w:bCs/>
          <w:iCs/>
          <w:lang w:val="pt-BR"/>
        </w:rPr>
        <w:t>, nỗ lực từng bước đổi mới</w:t>
      </w:r>
      <w:r>
        <w:rPr>
          <w:b/>
          <w:bCs/>
          <w:iCs/>
          <w:lang w:val="pt-BR"/>
        </w:rPr>
        <w:t xml:space="preserve"> công tác thi hành án</w:t>
      </w:r>
    </w:p>
    <w:p w:rsidR="001C225F" w:rsidRPr="004727E8" w:rsidRDefault="001C225F" w:rsidP="001C225F">
      <w:pPr>
        <w:spacing w:before="120" w:after="120" w:line="252" w:lineRule="auto"/>
        <w:ind w:firstLine="539"/>
        <w:jc w:val="both"/>
        <w:rPr>
          <w:spacing w:val="-4"/>
          <w:lang w:val="nb-NO"/>
        </w:rPr>
      </w:pPr>
      <w:r w:rsidRPr="004727E8">
        <w:rPr>
          <w:spacing w:val="-4"/>
          <w:lang w:val="nl-NL"/>
        </w:rPr>
        <w:t xml:space="preserve">Cùng với sự quan tâm chỉ đạo của </w:t>
      </w:r>
      <w:r w:rsidRPr="004727E8">
        <w:rPr>
          <w:bCs/>
          <w:iCs/>
          <w:spacing w:val="-4"/>
          <w:lang w:val="pt-BR"/>
        </w:rPr>
        <w:t xml:space="preserve">Quốc hội, Chính phủ, Thủ tướng Chính phủ, nhằm </w:t>
      </w:r>
      <w:r w:rsidRPr="004727E8">
        <w:rPr>
          <w:spacing w:val="-4"/>
          <w:lang w:val="nb-NO"/>
        </w:rPr>
        <w:t xml:space="preserve">lãnh đạo toàn diện việc thực hiện các nhiệm vụ trọng tâm công tác thi hành án dân sự, thi hành án hành chính giai đoạn 2018 - 2021, trong năm, Ban cán sự đảng Bộ Tư pháp </w:t>
      </w:r>
      <w:r>
        <w:rPr>
          <w:spacing w:val="-4"/>
          <w:lang w:val="nb-NO"/>
        </w:rPr>
        <w:t>đã</w:t>
      </w:r>
      <w:r w:rsidRPr="004727E8">
        <w:rPr>
          <w:spacing w:val="-4"/>
          <w:lang w:val="nb-NO"/>
        </w:rPr>
        <w:t xml:space="preserve"> ban hành Nghị quyết số 31-NQ/BCS về công tác này. Trên cơ sở đó, </w:t>
      </w:r>
      <w:r w:rsidRPr="004727E8">
        <w:rPr>
          <w:bCs/>
          <w:iCs/>
          <w:spacing w:val="-4"/>
          <w:lang w:val="pt-BR"/>
        </w:rPr>
        <w:t xml:space="preserve">toàn Hệ thống Thi hành án dân sự đã nỗ lực thực hiện nhiệm vụ và đạt được nhiều kết quả </w:t>
      </w:r>
      <w:r>
        <w:rPr>
          <w:bCs/>
          <w:iCs/>
          <w:spacing w:val="-4"/>
          <w:lang w:val="pt-BR"/>
        </w:rPr>
        <w:t>đáng ghi nhận</w:t>
      </w:r>
      <w:r w:rsidRPr="004727E8">
        <w:rPr>
          <w:bCs/>
          <w:iCs/>
          <w:spacing w:val="-4"/>
          <w:lang w:val="pt-BR"/>
        </w:rPr>
        <w:t xml:space="preserve">, nhất là trong bối cảnh số việc và tiền thụ lý tiếp tục tăng cao so với năm 2017 </w:t>
      </w:r>
      <w:r w:rsidRPr="004727E8">
        <w:rPr>
          <w:spacing w:val="-4"/>
          <w:lang w:val="pt-BR"/>
        </w:rPr>
        <w:t>(</w:t>
      </w:r>
      <w:r w:rsidRPr="004727E8">
        <w:rPr>
          <w:spacing w:val="-4"/>
          <w:lang w:val="nb-NO"/>
        </w:rPr>
        <w:t xml:space="preserve">tăng </w:t>
      </w:r>
      <w:r w:rsidRPr="004727E8">
        <w:rPr>
          <w:spacing w:val="-4"/>
          <w:lang w:val="pt-BR"/>
        </w:rPr>
        <w:t>5,06% về việc</w:t>
      </w:r>
      <w:r w:rsidRPr="004727E8">
        <w:rPr>
          <w:spacing w:val="-4"/>
          <w:lang w:val="nb-NO"/>
        </w:rPr>
        <w:t xml:space="preserve"> và </w:t>
      </w:r>
      <w:r w:rsidRPr="004727E8">
        <w:rPr>
          <w:spacing w:val="-4"/>
          <w:lang w:val="pt-BR"/>
        </w:rPr>
        <w:t>13,32% về tiền</w:t>
      </w:r>
      <w:r w:rsidRPr="004727E8">
        <w:rPr>
          <w:spacing w:val="-4"/>
          <w:lang w:val="nb-NO"/>
        </w:rPr>
        <w:t>).</w:t>
      </w:r>
      <w:r w:rsidRPr="004727E8">
        <w:rPr>
          <w:spacing w:val="-4"/>
          <w:lang w:val="pt-BR"/>
        </w:rPr>
        <w:t xml:space="preserve"> Năm 2018, </w:t>
      </w:r>
      <w:r w:rsidRPr="004727E8">
        <w:rPr>
          <w:spacing w:val="-4"/>
          <w:shd w:val="clear" w:color="auto" w:fill="FFFFFF"/>
        </w:rPr>
        <w:t>Hệ thống Thi hành án dân sự đã thi hành xong gần 571.708 việc</w:t>
      </w:r>
      <w:r w:rsidRPr="004727E8">
        <w:rPr>
          <w:spacing w:val="-4"/>
          <w:lang w:val="pt-BR"/>
        </w:rPr>
        <w:t xml:space="preserve"> </w:t>
      </w:r>
      <w:r w:rsidRPr="004727E8">
        <w:rPr>
          <w:spacing w:val="-4"/>
          <w:lang w:val="nl-NL"/>
        </w:rPr>
        <w:t>và trên 34.520 tỷ đồng; c</w:t>
      </w:r>
      <w:r w:rsidRPr="004727E8">
        <w:rPr>
          <w:spacing w:val="-4"/>
          <w:lang w:val="nb-NO"/>
        </w:rPr>
        <w:t xml:space="preserve">ông tác thu hồi tài sản bị chiếm đoạt, thất thoát trong các vụ án tham nhũng, kinh tế đã đạt nhiều kết quả. Đặc biệt, đã giải quyết </w:t>
      </w:r>
      <w:r>
        <w:rPr>
          <w:spacing w:val="-4"/>
          <w:lang w:val="nb-NO"/>
        </w:rPr>
        <w:t>dứt điểm</w:t>
      </w:r>
      <w:r w:rsidRPr="004727E8">
        <w:rPr>
          <w:spacing w:val="-4"/>
          <w:lang w:val="nb-NO"/>
        </w:rPr>
        <w:t xml:space="preserve"> 74 vụ việc (chiếm trên 70%) số vụ việc khiếu nại, tố cáo tồn đọng, kéo dài nhiều năm, góp phần vào sự nghiệp phát triển kinh tế - xã hội, giữ vững ổn định chính trị, củng cố niềm tin của cán bộ, đảng viên và Nhân dân đối với Đảng, Nhà nước.</w:t>
      </w:r>
    </w:p>
    <w:p w:rsidR="001C225F" w:rsidRPr="000811E8" w:rsidRDefault="001C225F" w:rsidP="001C225F">
      <w:pPr>
        <w:spacing w:before="120" w:after="120" w:line="252" w:lineRule="auto"/>
        <w:ind w:firstLine="539"/>
        <w:jc w:val="both"/>
        <w:rPr>
          <w:lang w:val="nl-NL"/>
        </w:rPr>
      </w:pPr>
      <w:r w:rsidRPr="000811E8">
        <w:rPr>
          <w:lang w:val="nl-NL"/>
        </w:rPr>
        <w:t xml:space="preserve">Cùng với đó, toàn Hệ thống đã có sự nỗ lực từng bước đổi mới để nâng </w:t>
      </w:r>
      <w:r>
        <w:rPr>
          <w:lang w:val="nl-NL"/>
        </w:rPr>
        <w:t>cao</w:t>
      </w:r>
      <w:r w:rsidRPr="000811E8">
        <w:rPr>
          <w:lang w:val="nl-NL"/>
        </w:rPr>
        <w:t xml:space="preserve"> chất lư</w:t>
      </w:r>
      <w:r>
        <w:rPr>
          <w:lang w:val="nl-NL"/>
        </w:rPr>
        <w:t>ợ</w:t>
      </w:r>
      <w:r w:rsidRPr="000811E8">
        <w:rPr>
          <w:lang w:val="nl-NL"/>
        </w:rPr>
        <w:t>ng, hiệu quả công tác. Q</w:t>
      </w:r>
      <w:r w:rsidRPr="000811E8">
        <w:rPr>
          <w:rStyle w:val="Strong"/>
          <w:b w:val="0"/>
        </w:rPr>
        <w:t xml:space="preserve">uá trình thụ lý, tổ chức thi hành án và báo cáo thống kê thi hành án dân sự trong toàn Hệ thống được đổi mới và có chuyển biến rõ rệt </w:t>
      </w:r>
      <w:r w:rsidRPr="000811E8">
        <w:rPr>
          <w:spacing w:val="-2"/>
          <w:lang w:val="nb-NO"/>
        </w:rPr>
        <w:t>với việc ứng dụng công nghệ thông tin, triển khai, vận hành phần mềm Quản lý thi hành án dân sự trong toàn hệ thống; đã cấp 7.171 tài khoản sử dụng và cập nhật 431.666 hồ sơ thi hành án vào phần mềm.</w:t>
      </w:r>
    </w:p>
    <w:p w:rsidR="001C225F" w:rsidRPr="000811E8" w:rsidRDefault="001C225F" w:rsidP="001C225F">
      <w:pPr>
        <w:spacing w:before="120" w:after="120" w:line="252" w:lineRule="auto"/>
        <w:ind w:firstLine="539"/>
        <w:jc w:val="both"/>
        <w:rPr>
          <w:b/>
          <w:lang w:val="nb-NO"/>
        </w:rPr>
      </w:pPr>
      <w:r>
        <w:rPr>
          <w:b/>
          <w:lang w:val="nb-NO"/>
        </w:rPr>
        <w:t>5.</w:t>
      </w:r>
      <w:r w:rsidRPr="000811E8">
        <w:rPr>
          <w:b/>
          <w:lang w:val="nb-NO"/>
        </w:rPr>
        <w:t xml:space="preserve"> Tạo dựng tiền đề cho việc thực hiện chủ trương nâng cao hiệu quả  công tác tổ chức thi hành pháp luật</w:t>
      </w:r>
    </w:p>
    <w:p w:rsidR="001C225F" w:rsidRPr="000811E8" w:rsidRDefault="001C225F" w:rsidP="001C225F">
      <w:pPr>
        <w:spacing w:before="120" w:after="120" w:line="252" w:lineRule="auto"/>
        <w:ind w:firstLine="539"/>
        <w:jc w:val="both"/>
        <w:rPr>
          <w:lang w:val="nb-NO"/>
        </w:rPr>
      </w:pPr>
      <w:r w:rsidRPr="000811E8">
        <w:rPr>
          <w:lang w:val="da-DK"/>
        </w:rPr>
        <w:t xml:space="preserve">Ngày 26/02/2018, Thủ tướng Chính phủ đã ban hành Quyết định số 242/QĐ-TTg phê duyệt </w:t>
      </w:r>
      <w:r w:rsidRPr="000811E8">
        <w:rPr>
          <w:color w:val="000000"/>
          <w:shd w:val="clear" w:color="auto" w:fill="FFFFFF"/>
        </w:rPr>
        <w:t>“Đề án Đổi mới, nâng cao hiệu quả công tác tổ chức thi hành pháp luật” giai đoạn 2018 - 2022, trong đó xác định 07 nhóm nhiệm vụ trên các lĩnh vực, như: t</w:t>
      </w:r>
      <w:r w:rsidRPr="000811E8">
        <w:rPr>
          <w:lang w:val="vi-VN"/>
        </w:rPr>
        <w:t>ăng cường sự lãnh đạo của cấp ủy Đảng, chính quyền các cấp trong công tác tổ chức thi hành pháp luật</w:t>
      </w:r>
      <w:r w:rsidRPr="000811E8">
        <w:t>; h</w:t>
      </w:r>
      <w:r w:rsidRPr="000811E8">
        <w:rPr>
          <w:lang w:val="vi-VN"/>
        </w:rPr>
        <w:t>oàn thiện thể chế về tổ chức thi hành và theo dõi thi hành pháp</w:t>
      </w:r>
      <w:r w:rsidRPr="000811E8">
        <w:t xml:space="preserve"> luật; đ</w:t>
      </w:r>
      <w:r w:rsidRPr="000811E8">
        <w:rPr>
          <w:lang w:val="vi-VN"/>
        </w:rPr>
        <w:t xml:space="preserve">ổi mới công tác theo dõi, đánh giá tình </w:t>
      </w:r>
      <w:r w:rsidRPr="000811E8">
        <w:rPr>
          <w:lang w:val="vi-VN"/>
        </w:rPr>
        <w:lastRenderedPageBreak/>
        <w:t>hình thi hành pháp luật</w:t>
      </w:r>
      <w:r w:rsidRPr="000811E8">
        <w:t>; t</w:t>
      </w:r>
      <w:r w:rsidRPr="000811E8">
        <w:rPr>
          <w:lang w:val="vi-VN"/>
        </w:rPr>
        <w:t>ăng cường năng lực phản ứng chính sách trong quá trình tổ chức thi hành pháp luật</w:t>
      </w:r>
      <w:r w:rsidRPr="000811E8">
        <w:t xml:space="preserve">... </w:t>
      </w:r>
      <w:r w:rsidRPr="000811E8">
        <w:rPr>
          <w:color w:val="000000"/>
          <w:shd w:val="clear" w:color="auto" w:fill="FFFFFF"/>
        </w:rPr>
        <w:t xml:space="preserve">Đây là </w:t>
      </w:r>
      <w:r w:rsidRPr="000811E8">
        <w:rPr>
          <w:lang w:val="da-DK"/>
        </w:rPr>
        <w:t xml:space="preserve">văn bản </w:t>
      </w:r>
      <w:r w:rsidRPr="000811E8">
        <w:t>cụ thể hóa nhiều nội dung của V</w:t>
      </w:r>
      <w:r w:rsidRPr="000811E8">
        <w:rPr>
          <w:lang w:val="vi-VN"/>
        </w:rPr>
        <w:t>ăn kiện Đại hội Đảng</w:t>
      </w:r>
      <w:r w:rsidRPr="000811E8">
        <w:t xml:space="preserve"> toàn quốc lần thứ XII và </w:t>
      </w:r>
      <w:r w:rsidRPr="000811E8">
        <w:rPr>
          <w:lang w:val="vi-VN"/>
        </w:rPr>
        <w:t>Hiến pháp năm 2013</w:t>
      </w:r>
      <w:r w:rsidRPr="000811E8">
        <w:t xml:space="preserve"> nhằm thực </w:t>
      </w:r>
      <w:r w:rsidRPr="000811E8">
        <w:rPr>
          <w:rFonts w:eastAsia="Calibri"/>
          <w:color w:val="000000"/>
        </w:rPr>
        <w:t xml:space="preserve">hiện </w:t>
      </w:r>
      <w:r w:rsidRPr="009D6A46">
        <w:rPr>
          <w:rFonts w:eastAsia="Calibri"/>
          <w:color w:val="000000"/>
          <w:shd w:val="clear" w:color="auto" w:fill="FFFFFF"/>
        </w:rPr>
        <w:t>bước chuyển hướng chỉ đạo chiến lược từ việc đặt trọng tâm vào xây dựng và hoàn thiện pháp luật sang hoàn thiện và tổ chức thực thi pháp luật</w:t>
      </w:r>
      <w:r w:rsidRPr="000811E8">
        <w:rPr>
          <w:lang w:val="nb-NO"/>
        </w:rPr>
        <w:t>.</w:t>
      </w:r>
    </w:p>
    <w:p w:rsidR="001C225F" w:rsidRPr="000811E8" w:rsidRDefault="001C225F" w:rsidP="001C225F">
      <w:pPr>
        <w:spacing w:before="120" w:after="120" w:line="252" w:lineRule="auto"/>
        <w:ind w:firstLine="539"/>
        <w:jc w:val="both"/>
        <w:rPr>
          <w:lang w:val="nb-NO"/>
        </w:rPr>
      </w:pPr>
      <w:r w:rsidRPr="000811E8">
        <w:rPr>
          <w:rFonts w:eastAsia="Calibri"/>
          <w:color w:val="000000"/>
          <w:shd w:val="clear" w:color="auto" w:fill="FFFFFF"/>
        </w:rPr>
        <w:t xml:space="preserve">Triển khai thực hiện Đề án, các Bộ, ngành, địa phương đã ban hành Kế hoạch để tổ chức thực hiện; Bộ Tư pháp đã phối hợp với các Bộ, ngành địa phương </w:t>
      </w:r>
      <w:r w:rsidRPr="000811E8">
        <w:rPr>
          <w:lang w:val="nb-NO"/>
        </w:rPr>
        <w:t xml:space="preserve">Tổ chức Hội nghị phổ biến, quán triển triển khai thực hiện Đề án; tiếp tục nghiên cứu, đề xuất hoàn thiện thể chế có liên quan... Ngay trong năm 2018, </w:t>
      </w:r>
      <w:r w:rsidRPr="000811E8">
        <w:t xml:space="preserve">Bộ </w:t>
      </w:r>
      <w:r w:rsidRPr="000811E8">
        <w:rPr>
          <w:lang w:val="nb-NO"/>
        </w:rPr>
        <w:t>đã tập trung vào việc tổ chức theo dõi thi hành pháp luật trong các lĩnh vực trọn</w:t>
      </w:r>
      <w:r>
        <w:rPr>
          <w:lang w:val="nb-NO"/>
        </w:rPr>
        <w:t>g</w:t>
      </w:r>
      <w:r w:rsidRPr="000811E8">
        <w:rPr>
          <w:lang w:val="nb-NO"/>
        </w:rPr>
        <w:t xml:space="preserve"> tâm, liên ngành năm 2018 là điều kiện đầu tư kinh doanh trong lĩnh vực tài nguyên và môi trường; y tế; lao động - thương binh và xã hội… tại 1</w:t>
      </w:r>
      <w:r w:rsidRPr="000811E8">
        <w:t xml:space="preserve">4 </w:t>
      </w:r>
      <w:r w:rsidRPr="000811E8">
        <w:rPr>
          <w:lang w:val="pt-BR"/>
        </w:rPr>
        <w:t xml:space="preserve">cơ quan, địa phương </w:t>
      </w:r>
      <w:r w:rsidRPr="000811E8">
        <w:t>để kịp thời nắm bắt, đánh giá tình hình tổ chức thực hiện pháp luật, qua đó góp phần nâng cao hiệu quả tổ chức thi hành pháp luật tại các cơ quan, đơn vị</w:t>
      </w:r>
      <w:r w:rsidRPr="000811E8">
        <w:rPr>
          <w:lang w:val="nb-NO"/>
        </w:rPr>
        <w:t xml:space="preserve"> trong thời gian tới.</w:t>
      </w:r>
    </w:p>
    <w:p w:rsidR="001C225F" w:rsidRPr="000811E8" w:rsidRDefault="001C225F" w:rsidP="001C225F">
      <w:pPr>
        <w:spacing w:before="120" w:after="120" w:line="252" w:lineRule="auto"/>
        <w:ind w:firstLine="539"/>
        <w:jc w:val="both"/>
        <w:rPr>
          <w:b/>
          <w:lang w:val="nb-NO"/>
        </w:rPr>
      </w:pPr>
      <w:r>
        <w:rPr>
          <w:b/>
          <w:lang w:val="nb-NO"/>
        </w:rPr>
        <w:t>6</w:t>
      </w:r>
      <w:r w:rsidRPr="000811E8">
        <w:rPr>
          <w:b/>
          <w:lang w:val="nb-NO"/>
        </w:rPr>
        <w:t xml:space="preserve">. Đột phá trong giải quyết vấn đề người di cư tự do, kết hôn không giá thú trong vùng biên </w:t>
      </w:r>
      <w:r>
        <w:rPr>
          <w:b/>
          <w:lang w:val="nb-NO"/>
        </w:rPr>
        <w:t>giới Việ</w:t>
      </w:r>
      <w:r w:rsidRPr="000811E8">
        <w:rPr>
          <w:b/>
          <w:lang w:val="nb-NO"/>
        </w:rPr>
        <w:t xml:space="preserve">t Nam - Lào; tăng cường hợp tác quốc tế về pháp luật và tư pháp, tương trợ tư pháp </w:t>
      </w:r>
    </w:p>
    <w:p w:rsidR="001C225F" w:rsidRPr="000811E8" w:rsidRDefault="001C225F" w:rsidP="001C225F">
      <w:pPr>
        <w:spacing w:before="120" w:after="120" w:line="252" w:lineRule="auto"/>
        <w:ind w:firstLine="539"/>
        <w:jc w:val="both"/>
        <w:rPr>
          <w:lang w:val="nb-NO"/>
        </w:rPr>
      </w:pPr>
      <w:r w:rsidRPr="000811E8">
        <w:t xml:space="preserve">Ngày 23/11/2018, Chủ tịch nước CHXHCN Việt Nam đã ký Quyết định số 2157/QĐ-CTN về việc cho nhập quốc tịch Việt Nam đối với 119 cá nhân hiện đang cư trú tại xã A Dơi, huyện Hướng Hóa, Quảng Trị, </w:t>
      </w:r>
      <w:r w:rsidRPr="000811E8">
        <w:rPr>
          <w:lang w:val="nb-NO"/>
        </w:rPr>
        <w:t xml:space="preserve">chấm dứt tình </w:t>
      </w:r>
      <w:r>
        <w:rPr>
          <w:lang w:val="nb-NO"/>
        </w:rPr>
        <w:t>trạng</w:t>
      </w:r>
      <w:r w:rsidRPr="000811E8">
        <w:rPr>
          <w:lang w:val="nb-NO"/>
        </w:rPr>
        <w:t xml:space="preserve"> sống không giấy tờ, không quốc tịch sau hàng chục năm, </w:t>
      </w:r>
      <w:r w:rsidRPr="000811E8">
        <w:t>đáp ứng lòng mong mỏi</w:t>
      </w:r>
      <w:r w:rsidRPr="000811E8">
        <w:rPr>
          <w:lang w:val="nb-NO"/>
        </w:rPr>
        <w:t xml:space="preserve"> của bà con. Đây là kết quả sau 5 năm thực hiện </w:t>
      </w:r>
      <w:r w:rsidRPr="000811E8">
        <w:rPr>
          <w:spacing w:val="4"/>
          <w:lang w:val="nb-NO"/>
        </w:rPr>
        <w:t>Thỏa thuận giữa Chính phủ nước CHXHCN Việt Nam và Chính phủ nước CHDCND Lào về việc giải quyết vấn đề người di cư tự do và kết hôn không giá thú trong vùng biên giới hai nước</w:t>
      </w:r>
      <w:r>
        <w:rPr>
          <w:spacing w:val="4"/>
          <w:lang w:val="nb-NO"/>
        </w:rPr>
        <w:t>, tăng cường mối</w:t>
      </w:r>
      <w:r w:rsidRPr="000811E8">
        <w:rPr>
          <w:lang w:val="nb-NO"/>
        </w:rPr>
        <w:t xml:space="preserve">quan hệ láng giềng tốt đẹp Việt Nam </w:t>
      </w:r>
      <w:r>
        <w:rPr>
          <w:lang w:val="nb-NO"/>
        </w:rPr>
        <w:t>-</w:t>
      </w:r>
      <w:r w:rsidRPr="000811E8">
        <w:rPr>
          <w:lang w:val="nb-NO"/>
        </w:rPr>
        <w:t xml:space="preserve"> Lào, góp phần ổn định tình hình chính trị tại địa phương, ổn định</w:t>
      </w:r>
      <w:r>
        <w:rPr>
          <w:lang w:val="nb-NO"/>
        </w:rPr>
        <w:t xml:space="preserve"> vùng</w:t>
      </w:r>
      <w:r w:rsidRPr="000811E8">
        <w:rPr>
          <w:lang w:val="nb-NO"/>
        </w:rPr>
        <w:t xml:space="preserve"> biên giới hai nước.</w:t>
      </w:r>
    </w:p>
    <w:p w:rsidR="001C225F" w:rsidRPr="003B7801" w:rsidRDefault="001C225F" w:rsidP="001C225F">
      <w:pPr>
        <w:spacing w:before="120" w:after="120" w:line="252" w:lineRule="auto"/>
        <w:ind w:firstLine="539"/>
        <w:jc w:val="both"/>
        <w:rPr>
          <w:i/>
          <w:lang w:val="nb-NO"/>
        </w:rPr>
      </w:pPr>
      <w:r w:rsidRPr="000811E8">
        <w:rPr>
          <w:lang w:val="nb-NO"/>
        </w:rPr>
        <w:t>Cùng với đó,</w:t>
      </w:r>
      <w:r w:rsidRPr="000811E8">
        <w:rPr>
          <w:lang w:val="nl-NL"/>
        </w:rPr>
        <w:t xml:space="preserve"> công tác hợp tác quốc tế về pháp luật và </w:t>
      </w:r>
      <w:r w:rsidRPr="000811E8">
        <w:rPr>
          <w:lang w:val="nb-NO"/>
        </w:rPr>
        <w:t>tương trợ tư pháp với các quốc gia tiếp tục được tăng cường: Bộ Tư pháp</w:t>
      </w:r>
      <w:r>
        <w:rPr>
          <w:lang w:val="nb-NO"/>
        </w:rPr>
        <w:t xml:space="preserve"> và các tỉnh, thành phố có liên quan của Việt Nam</w:t>
      </w:r>
      <w:r w:rsidRPr="000811E8">
        <w:rPr>
          <w:lang w:val="nb-NO"/>
        </w:rPr>
        <w:t xml:space="preserve"> đã </w:t>
      </w:r>
      <w:r w:rsidRPr="000811E8">
        <w:rPr>
          <w:lang w:val="nl-NL"/>
        </w:rPr>
        <w:t xml:space="preserve">phối hợp với Bộ Tư pháp Lào tổ chức thành công Hội nghị Tư pháp các tỉnh có chung đường biên giới Việt Nam - Lào mở rộng lần thứ tư; tham gia tích cực, đóng góp vào thành công Hội nghị Bộ trưởng Tư pháp các nước ASEAN (ALAWMM) lần thứ 10 tại thủ đô Viêng-Chăn, Lào... Đặc biệt, </w:t>
      </w:r>
      <w:r w:rsidRPr="003B7801">
        <w:rPr>
          <w:rStyle w:val="Emphasis"/>
          <w:i w:val="0"/>
        </w:rPr>
        <w:t xml:space="preserve">nhân chuyến thăm chính thức Hung-ga-ri của Tổng Bí thư, Chủ tịch nước Nguyễn Phú Trọng, ngày </w:t>
      </w:r>
      <w:r w:rsidRPr="003B7801">
        <w:rPr>
          <w:rStyle w:val="object"/>
          <w:iCs/>
        </w:rPr>
        <w:t>10/9/2018,</w:t>
      </w:r>
      <w:r w:rsidRPr="003B7801">
        <w:rPr>
          <w:rStyle w:val="Emphasis"/>
          <w:i w:val="0"/>
        </w:rPr>
        <w:t xml:space="preserve"> Bộ trưởng Bộ Tư pháp thừa ủy quyền của Chủ tịch nước đã ký Hiệp định tương trợ tư pháp trong lĩnh vực dân sự giữa nước CHXHCN Việt Nam và nước Hung-ga-ri, mở đầu cho việc thực hiện mục tiêu hiện đại hóa các Hiệp định tương trợ tư pháp thế hệ cũ, thể hiện vai trò tích cực và chủ động của Bộ Tư pháp là cơ quan quản lý nhà nước về tương trợ tư pháp, góp phần đẩy mạnh hợp tác tư pháp giữa hai nước.</w:t>
      </w:r>
    </w:p>
    <w:p w:rsidR="001C225F" w:rsidRPr="000811E8" w:rsidRDefault="001C225F" w:rsidP="001C225F">
      <w:pPr>
        <w:spacing w:before="120" w:after="120" w:line="252" w:lineRule="auto"/>
        <w:ind w:firstLine="539"/>
        <w:jc w:val="both"/>
        <w:rPr>
          <w:b/>
          <w:lang w:val="nb-NO"/>
        </w:rPr>
      </w:pPr>
      <w:r>
        <w:rPr>
          <w:b/>
          <w:lang w:val="nb-NO"/>
        </w:rPr>
        <w:lastRenderedPageBreak/>
        <w:t>7</w:t>
      </w:r>
      <w:r w:rsidRPr="000811E8">
        <w:rPr>
          <w:b/>
          <w:lang w:val="nb-NO"/>
        </w:rPr>
        <w:t>. Công tác cải cách hành chính đạt kết quả tích cực, tạo thuận lợi trong giải quyết yêu cầu của người dân, doanh nghiệp, nâng cao hiệu quả chỉ đạo, điều hành</w:t>
      </w:r>
    </w:p>
    <w:p w:rsidR="001C225F" w:rsidRPr="000811E8" w:rsidRDefault="001C225F" w:rsidP="001C225F">
      <w:pPr>
        <w:pStyle w:val="NormalWeb"/>
        <w:spacing w:before="120" w:beforeAutospacing="0" w:after="120" w:afterAutospacing="0" w:line="252" w:lineRule="auto"/>
        <w:ind w:right="-14" w:firstLine="539"/>
        <w:jc w:val="both"/>
        <w:rPr>
          <w:spacing w:val="-2"/>
          <w:sz w:val="28"/>
          <w:szCs w:val="28"/>
          <w:lang w:val="nb-NO"/>
        </w:rPr>
      </w:pPr>
      <w:r w:rsidRPr="000811E8">
        <w:rPr>
          <w:rStyle w:val="cl-titlesche"/>
          <w:spacing w:val="-2"/>
          <w:sz w:val="28"/>
          <w:szCs w:val="28"/>
          <w:lang w:val="nb-NO"/>
        </w:rPr>
        <w:t xml:space="preserve">Ngày 02/5/2018, </w:t>
      </w:r>
      <w:r w:rsidRPr="000811E8">
        <w:rPr>
          <w:spacing w:val="-2"/>
          <w:sz w:val="28"/>
          <w:szCs w:val="28"/>
          <w:lang w:val="nb-NO"/>
        </w:rPr>
        <w:t xml:space="preserve">Ban Chỉ đạo cải cách hành chính của Chính phủ đã tổ chức Hội nghị công bố Chỉ số cải cách hành chính năm 2017 của các Bộ, cơ quan ngang Bộ, UBND các tỉnh, thành phố trực thuộc Trung ương. </w:t>
      </w:r>
      <w:r w:rsidRPr="000811E8">
        <w:rPr>
          <w:rStyle w:val="cl-titlesche"/>
          <w:spacing w:val="-2"/>
          <w:sz w:val="28"/>
          <w:szCs w:val="28"/>
          <w:lang w:val="nb-NO"/>
        </w:rPr>
        <w:t>T</w:t>
      </w:r>
      <w:r w:rsidRPr="000811E8">
        <w:rPr>
          <w:spacing w:val="-2"/>
          <w:sz w:val="28"/>
          <w:szCs w:val="28"/>
          <w:lang w:val="nb-NO"/>
        </w:rPr>
        <w:t xml:space="preserve">heo đó, Bộ Tư pháp xếp thứ </w:t>
      </w:r>
      <w:r w:rsidRPr="0047258A">
        <w:rPr>
          <w:spacing w:val="-2"/>
          <w:sz w:val="28"/>
          <w:szCs w:val="28"/>
          <w:lang w:val="nb-NO"/>
        </w:rPr>
        <w:t>4/19</w:t>
      </w:r>
      <w:r w:rsidRPr="000811E8">
        <w:rPr>
          <w:spacing w:val="-2"/>
          <w:sz w:val="28"/>
          <w:szCs w:val="28"/>
          <w:lang w:val="nb-NO"/>
        </w:rPr>
        <w:t xml:space="preserve"> Bộ, tăng 2 bậc so với năm trước và 5 bậc so với đầu nhiệm kỳ; được đánh giá là Bộ có chỉ số cao nhất về chỉ đạo điều hành cải cách hành chính. </w:t>
      </w:r>
    </w:p>
    <w:p w:rsidR="001C225F" w:rsidRDefault="001C225F" w:rsidP="001C225F">
      <w:pPr>
        <w:pStyle w:val="NormalWeb"/>
        <w:spacing w:before="120" w:beforeAutospacing="0" w:after="120" w:afterAutospacing="0" w:line="252" w:lineRule="auto"/>
        <w:ind w:right="-14" w:firstLine="539"/>
        <w:jc w:val="both"/>
        <w:rPr>
          <w:sz w:val="28"/>
          <w:szCs w:val="28"/>
          <w:lang w:val="nb-NO"/>
        </w:rPr>
      </w:pPr>
      <w:r w:rsidRPr="000811E8">
        <w:rPr>
          <w:rStyle w:val="newscontent"/>
          <w:bCs/>
          <w:sz w:val="28"/>
          <w:szCs w:val="28"/>
        </w:rPr>
        <w:t>Phát huy những k</w:t>
      </w:r>
      <w:r>
        <w:rPr>
          <w:rStyle w:val="newscontent"/>
          <w:bCs/>
          <w:sz w:val="28"/>
          <w:szCs w:val="28"/>
        </w:rPr>
        <w:t>ết quả đạt được, năm 2018, Bộ</w:t>
      </w:r>
      <w:r w:rsidRPr="000811E8">
        <w:rPr>
          <w:rStyle w:val="newscontent"/>
          <w:bCs/>
          <w:sz w:val="28"/>
          <w:szCs w:val="28"/>
        </w:rPr>
        <w:t xml:space="preserve"> Tư pháp đã </w:t>
      </w:r>
      <w:r w:rsidRPr="000811E8">
        <w:rPr>
          <w:rStyle w:val="newscontent"/>
          <w:bCs/>
          <w:sz w:val="28"/>
          <w:szCs w:val="28"/>
          <w:lang w:val="en-US"/>
        </w:rPr>
        <w:t xml:space="preserve">tiếp tục </w:t>
      </w:r>
      <w:r w:rsidRPr="000811E8">
        <w:rPr>
          <w:rStyle w:val="newscontent"/>
          <w:bCs/>
          <w:sz w:val="28"/>
          <w:szCs w:val="28"/>
        </w:rPr>
        <w:t xml:space="preserve">chỉ đạo đẩy mạnh </w:t>
      </w:r>
      <w:r w:rsidRPr="000811E8">
        <w:rPr>
          <w:rStyle w:val="newscontent"/>
          <w:bCs/>
          <w:sz w:val="28"/>
          <w:szCs w:val="28"/>
          <w:lang w:val="en-US"/>
        </w:rPr>
        <w:t xml:space="preserve">công tác này và </w:t>
      </w:r>
      <w:r w:rsidRPr="000811E8">
        <w:rPr>
          <w:rStyle w:val="newscontent"/>
          <w:bCs/>
          <w:sz w:val="28"/>
          <w:szCs w:val="28"/>
        </w:rPr>
        <w:t>đạt được nhiều kết quả</w:t>
      </w:r>
      <w:r w:rsidRPr="000811E8">
        <w:rPr>
          <w:rStyle w:val="newscontent"/>
          <w:bCs/>
          <w:sz w:val="28"/>
          <w:szCs w:val="28"/>
          <w:lang w:val="en-US"/>
        </w:rPr>
        <w:t xml:space="preserve">. Bộ đã </w:t>
      </w:r>
      <w:r w:rsidRPr="000811E8">
        <w:rPr>
          <w:sz w:val="28"/>
          <w:szCs w:val="28"/>
          <w:lang w:val="nb-NO"/>
        </w:rPr>
        <w:t xml:space="preserve">ban hành 10 quyết định công bố thủ tục hành chính mới trong 08 lĩnh vực: hòa giải thương mại, quốc tịch, chứng thực, bồi thường nhà nước, trợ giúp pháp lý, lý lịch tư pháp, hòa giải ở cơ sở, tiếp cận thông tin. Đặc biệt, Bộ Tư pháp đã </w:t>
      </w:r>
      <w:r w:rsidRPr="000811E8">
        <w:rPr>
          <w:sz w:val="28"/>
          <w:szCs w:val="28"/>
          <w:lang w:val="vi-VN"/>
        </w:rPr>
        <w:t>xây dựng, trình Thủ tướng Chính phủ phê duyệt phương án đơn giản hóa đối với nhóm</w:t>
      </w:r>
      <w:r>
        <w:rPr>
          <w:sz w:val="28"/>
          <w:szCs w:val="28"/>
          <w:lang w:val="en-US"/>
        </w:rPr>
        <w:t xml:space="preserve"> </w:t>
      </w:r>
      <w:r w:rsidRPr="000811E8">
        <w:rPr>
          <w:sz w:val="28"/>
          <w:szCs w:val="28"/>
          <w:lang w:val="nb-NO"/>
        </w:rPr>
        <w:t>thủ tục hành chính</w:t>
      </w:r>
      <w:r w:rsidRPr="000811E8">
        <w:rPr>
          <w:sz w:val="28"/>
          <w:szCs w:val="28"/>
          <w:lang w:val="vi-VN"/>
        </w:rPr>
        <w:t>, quy định liên quan đến lý lịch tư pháp và yêu cầu nộp bản sao giấy tờ có công chứng, chứng thực thuộc phạm vi chức năng quản lý của một số Bộ</w:t>
      </w:r>
      <w:r w:rsidRPr="000811E8">
        <w:rPr>
          <w:sz w:val="28"/>
          <w:szCs w:val="28"/>
          <w:lang w:val="en-US"/>
        </w:rPr>
        <w:t xml:space="preserve">; </w:t>
      </w:r>
      <w:r w:rsidRPr="000811E8">
        <w:rPr>
          <w:color w:val="000000"/>
          <w:spacing w:val="-4"/>
          <w:sz w:val="28"/>
          <w:szCs w:val="28"/>
          <w:lang w:val="vi-VN"/>
        </w:rPr>
        <w:t xml:space="preserve">phê duyệt phương án cắt giảm, đơn giản hóa </w:t>
      </w:r>
      <w:r w:rsidRPr="0047258A">
        <w:rPr>
          <w:spacing w:val="-4"/>
          <w:sz w:val="28"/>
          <w:szCs w:val="28"/>
          <w:lang w:val="vi-VN"/>
        </w:rPr>
        <w:t>49/94</w:t>
      </w:r>
      <w:r w:rsidRPr="000811E8">
        <w:rPr>
          <w:b/>
          <w:spacing w:val="-4"/>
          <w:sz w:val="28"/>
          <w:szCs w:val="28"/>
        </w:rPr>
        <w:t xml:space="preserve"> </w:t>
      </w:r>
      <w:r w:rsidRPr="000811E8">
        <w:rPr>
          <w:spacing w:val="-4"/>
          <w:sz w:val="28"/>
          <w:szCs w:val="28"/>
        </w:rPr>
        <w:t xml:space="preserve">(chiếm </w:t>
      </w:r>
      <w:r w:rsidRPr="000811E8">
        <w:rPr>
          <w:spacing w:val="-4"/>
          <w:sz w:val="28"/>
          <w:szCs w:val="28"/>
          <w:lang w:val="vi-VN"/>
        </w:rPr>
        <w:t>52,13%</w:t>
      </w:r>
      <w:r w:rsidRPr="000811E8">
        <w:rPr>
          <w:spacing w:val="-4"/>
          <w:sz w:val="28"/>
          <w:szCs w:val="28"/>
        </w:rPr>
        <w:t xml:space="preserve">) </w:t>
      </w:r>
      <w:r w:rsidRPr="000811E8">
        <w:rPr>
          <w:color w:val="000000"/>
          <w:spacing w:val="-4"/>
          <w:sz w:val="28"/>
          <w:szCs w:val="28"/>
          <w:lang w:val="vi-VN"/>
        </w:rPr>
        <w:t>điều kiện kinh doanh trong các lĩnh vực thuộc phạm vi quản lý nhà nước của Bộ Tư pháp</w:t>
      </w:r>
      <w:r w:rsidRPr="000811E8">
        <w:rPr>
          <w:color w:val="000000"/>
          <w:spacing w:val="-4"/>
          <w:sz w:val="28"/>
          <w:szCs w:val="28"/>
          <w:lang w:val="en-US"/>
        </w:rPr>
        <w:t xml:space="preserve">. </w:t>
      </w:r>
      <w:r w:rsidRPr="000811E8">
        <w:rPr>
          <w:sz w:val="28"/>
          <w:szCs w:val="28"/>
          <w:lang w:val="pt-BR"/>
        </w:rPr>
        <w:t xml:space="preserve">Trong công tác chỉ đạo, điều hành, Bộ đã </w:t>
      </w:r>
      <w:r w:rsidRPr="000811E8">
        <w:rPr>
          <w:sz w:val="28"/>
          <w:szCs w:val="28"/>
        </w:rPr>
        <w:t>thực hiện cắt giảm và lồng ghép</w:t>
      </w:r>
      <w:r w:rsidRPr="000811E8">
        <w:rPr>
          <w:sz w:val="28"/>
          <w:szCs w:val="28"/>
          <w:lang w:val="en-US"/>
        </w:rPr>
        <w:t xml:space="preserve"> khoảng </w:t>
      </w:r>
      <w:r w:rsidRPr="000811E8">
        <w:rPr>
          <w:sz w:val="28"/>
          <w:szCs w:val="28"/>
          <w:lang w:val="nb-NO"/>
        </w:rPr>
        <w:t>20%</w:t>
      </w:r>
      <w:r w:rsidRPr="000811E8">
        <w:rPr>
          <w:sz w:val="28"/>
          <w:szCs w:val="28"/>
        </w:rPr>
        <w:t xml:space="preserve"> </w:t>
      </w:r>
      <w:r w:rsidRPr="000811E8">
        <w:rPr>
          <w:sz w:val="28"/>
          <w:szCs w:val="28"/>
          <w:lang w:val="nb-NO"/>
        </w:rPr>
        <w:t>hội nghị, hội thảo, các chuyến công tác địa phương;</w:t>
      </w:r>
      <w:r w:rsidRPr="000811E8">
        <w:rPr>
          <w:i/>
          <w:sz w:val="28"/>
          <w:szCs w:val="28"/>
          <w:lang w:val="nb-NO"/>
        </w:rPr>
        <w:t xml:space="preserve"> </w:t>
      </w:r>
      <w:r w:rsidRPr="000811E8">
        <w:rPr>
          <w:sz w:val="28"/>
          <w:szCs w:val="28"/>
          <w:lang w:val="nb-NO"/>
        </w:rPr>
        <w:t>phê duyệt phương án đơn giản hóa chế độ báo cáo, từng bước khắc phục tình trạng chồng chéo trong yêu cầu Bộ, ngành, địa phương báo cáo công tác...</w:t>
      </w:r>
    </w:p>
    <w:p w:rsidR="001C225F" w:rsidRPr="000811E8" w:rsidRDefault="001C225F" w:rsidP="001C225F">
      <w:pPr>
        <w:spacing w:before="120" w:after="120" w:line="252" w:lineRule="auto"/>
        <w:ind w:firstLine="539"/>
        <w:jc w:val="both"/>
        <w:rPr>
          <w:b/>
          <w:bCs/>
        </w:rPr>
      </w:pPr>
      <w:r w:rsidRPr="000811E8">
        <w:rPr>
          <w:b/>
          <w:lang w:val="nb-NO"/>
        </w:rPr>
        <w:t xml:space="preserve">8. </w:t>
      </w:r>
      <w:r w:rsidRPr="000811E8">
        <w:rPr>
          <w:b/>
          <w:bCs/>
          <w:lang w:val="vi-VN"/>
        </w:rPr>
        <w:t>C</w:t>
      </w:r>
      <w:r w:rsidRPr="000811E8">
        <w:rPr>
          <w:b/>
          <w:bCs/>
        </w:rPr>
        <w:t>ông tác đào t</w:t>
      </w:r>
      <w:r w:rsidRPr="000811E8">
        <w:rPr>
          <w:b/>
          <w:bCs/>
          <w:lang w:val="vi-VN"/>
        </w:rPr>
        <w:t>ạo, bồi dưỡng</w:t>
      </w:r>
      <w:r w:rsidRPr="000811E8">
        <w:rPr>
          <w:b/>
          <w:bCs/>
        </w:rPr>
        <w:t xml:space="preserve"> </w:t>
      </w:r>
      <w:r w:rsidRPr="000811E8">
        <w:rPr>
          <w:b/>
          <w:bCs/>
          <w:lang w:val="vi-VN"/>
        </w:rPr>
        <w:t>nguồn nh</w:t>
      </w:r>
      <w:r w:rsidRPr="000811E8">
        <w:rPr>
          <w:b/>
          <w:bCs/>
        </w:rPr>
        <w:t>ân l</w:t>
      </w:r>
      <w:r w:rsidRPr="000811E8">
        <w:rPr>
          <w:b/>
          <w:bCs/>
          <w:lang w:val="vi-VN"/>
        </w:rPr>
        <w:t>ực</w:t>
      </w:r>
      <w:r w:rsidRPr="000811E8">
        <w:rPr>
          <w:b/>
          <w:bCs/>
        </w:rPr>
        <w:t xml:space="preserve"> pháp luật và tư pháp được thực hiện đồng bộ, toàn diện, đáp ứng ngày càng tốt hơn yêu cầu nhiệm vụ của Bộ, Ngành</w:t>
      </w:r>
    </w:p>
    <w:p w:rsidR="001C225F" w:rsidRPr="000811E8" w:rsidRDefault="001C225F" w:rsidP="001C225F">
      <w:pPr>
        <w:autoSpaceDE w:val="0"/>
        <w:autoSpaceDN w:val="0"/>
        <w:adjustRightInd w:val="0"/>
        <w:spacing w:before="120" w:after="120" w:line="252" w:lineRule="auto"/>
        <w:ind w:firstLine="539"/>
        <w:jc w:val="both"/>
      </w:pPr>
      <w:r w:rsidRPr="000811E8">
        <w:rPr>
          <w:lang w:val="fr-FR"/>
        </w:rPr>
        <w:t>Năm 2018, công tác đào tạo, bồi dưỡng của Bộ, Ngành Tư pháp</w:t>
      </w:r>
      <w:r>
        <w:rPr>
          <w:lang w:val="fr-FR"/>
        </w:rPr>
        <w:t xml:space="preserve"> tiếp tục</w:t>
      </w:r>
      <w:r w:rsidRPr="000811E8">
        <w:rPr>
          <w:lang w:val="fr-FR"/>
        </w:rPr>
        <w:t xml:space="preserve"> được đổi mới theo hướng gắn quy hoạch với đào tạo, bồi dưỡng theo tiêu chuẩn chức danh, tăng cường trang bị kiến thức, kỹ năng, phương pháp để công chức, viên chức có thể làm tốt công việc ở vị trí của mình. Việc đào tạo, bồi dưỡng được thực hiện đồng bộ, </w:t>
      </w:r>
      <w:r>
        <w:rPr>
          <w:lang w:val="fr-FR"/>
        </w:rPr>
        <w:t>có kế hoạch và quy hoạch. Vị trí việc làm, ngạch công chức, viên chức là yêu cầu chủ đạo của nội dung chương trình, phương thức bồi dưỡng và việc cử công chức, viên chức tham gia các khóa học.</w:t>
      </w:r>
      <w:r w:rsidRPr="000811E8">
        <w:rPr>
          <w:lang w:val="fr-FR"/>
        </w:rPr>
        <w:t xml:space="preserve"> Trong năm, đã có</w:t>
      </w:r>
      <w:r w:rsidRPr="000811E8">
        <w:t xml:space="preserve"> gần 9.000 lượt công ch</w:t>
      </w:r>
      <w:r>
        <w:t>ức, viên chức đơn vị thuộc Bộ,</w:t>
      </w:r>
      <w:r w:rsidRPr="000811E8">
        <w:t xml:space="preserve"> Hệ thống Thi hành án dân sự và hơn 4.700 lượt</w:t>
      </w:r>
      <w:r w:rsidRPr="000811E8">
        <w:rPr>
          <w:lang w:val="fr-FR"/>
        </w:rPr>
        <w:t xml:space="preserve"> cán bộ, công chức làm công tác hộ tịch của các tỉnh, thành phố được đào tạo, bồi dưỡng. Học viện Tư pháp thực hiện tuyển sinh đào tạo, bồi dưỡng cho </w:t>
      </w:r>
      <w:r w:rsidRPr="000811E8">
        <w:rPr>
          <w:spacing w:val="-2"/>
          <w:lang w:val="nl-NL"/>
        </w:rPr>
        <w:t xml:space="preserve">4.057 học viên nguồn thẩm phán, kiểm sát viên, nghề luật sư, công chứng...; Trường Đại học Luật Hà Nội tuyển </w:t>
      </w:r>
      <w:r w:rsidRPr="000811E8">
        <w:rPr>
          <w:lang w:val="fr-FR"/>
        </w:rPr>
        <w:t xml:space="preserve">sinh, đào tạo cho </w:t>
      </w:r>
      <w:r w:rsidRPr="000811E8">
        <w:rPr>
          <w:rFonts w:eastAsia="Calibri"/>
          <w:lang w:val="fr-FR"/>
        </w:rPr>
        <w:t>3.011</w:t>
      </w:r>
      <w:r w:rsidRPr="000811E8">
        <w:rPr>
          <w:lang w:val="fr-FR"/>
        </w:rPr>
        <w:t xml:space="preserve"> sinh viên…; </w:t>
      </w:r>
      <w:r w:rsidRPr="000811E8">
        <w:rPr>
          <w:spacing w:val="-2"/>
        </w:rPr>
        <w:t xml:space="preserve">các Trường trung cấp Luật thuộc Bộ đã tiếp tục phát huy vai trò trong công tác đào tạo, </w:t>
      </w:r>
      <w:r w:rsidRPr="000811E8">
        <w:t>bồi dưỡng nghiệp vụ chuyên ngành cho cán bộ tư pháp cơ sở</w:t>
      </w:r>
      <w:r w:rsidRPr="000811E8">
        <w:rPr>
          <w:spacing w:val="-2"/>
        </w:rPr>
        <w:t>.</w:t>
      </w:r>
    </w:p>
    <w:p w:rsidR="001C225F" w:rsidRPr="000811E8" w:rsidRDefault="001C225F" w:rsidP="001C225F">
      <w:pPr>
        <w:spacing w:before="120" w:after="120" w:line="252" w:lineRule="auto"/>
        <w:ind w:firstLine="539"/>
        <w:jc w:val="both"/>
        <w:rPr>
          <w:b/>
          <w:lang w:val="nb-NO"/>
        </w:rPr>
      </w:pPr>
      <w:r w:rsidRPr="000811E8">
        <w:rPr>
          <w:b/>
          <w:lang w:val="nb-NO"/>
        </w:rPr>
        <w:t>9. Công nghệ thông tin được ứng dụng mạnh mẽ, phục vụ tốt hơn yêu cầu của người dân và tăng cường hiệu quả quản lý nhà nước của Bộ, Ngành</w:t>
      </w:r>
    </w:p>
    <w:p w:rsidR="001C225F" w:rsidRPr="000811E8" w:rsidRDefault="001C225F" w:rsidP="001C225F">
      <w:pPr>
        <w:spacing w:before="120" w:after="120" w:line="252" w:lineRule="auto"/>
        <w:ind w:firstLine="539"/>
        <w:jc w:val="both"/>
        <w:rPr>
          <w:lang w:val="nl-NL"/>
        </w:rPr>
      </w:pPr>
      <w:r w:rsidRPr="000811E8">
        <w:lastRenderedPageBreak/>
        <w:t>Phát huy những kết quả đạt được trong năm 2017, Bộ Tư pháp đứ</w:t>
      </w:r>
      <w:r>
        <w:t>ng thứ 3 trong bảng xếp hạng 5 B</w:t>
      </w:r>
      <w:r w:rsidRPr="000811E8">
        <w:t xml:space="preserve">ộ có chỉ số cao nhất về </w:t>
      </w:r>
      <w:r>
        <w:t xml:space="preserve">xếp hạng mức độ ứng dụng công nghệ thông tin, </w:t>
      </w:r>
      <w:r w:rsidRPr="000811E8">
        <w:t>phát triển Chính phủ điện tử</w:t>
      </w:r>
      <w:r>
        <w:t>. V</w:t>
      </w:r>
      <w:r w:rsidRPr="000811E8">
        <w:t xml:space="preserve">iệc ứng dụng công nghệ thông tin của Bộ, Ngành Tư pháp tiếp tục được triển khai mạnh mẽ, ngày càng </w:t>
      </w:r>
      <w:r w:rsidRPr="000811E8">
        <w:rPr>
          <w:lang w:val="nb-NO"/>
        </w:rPr>
        <w:t>phục vụ tốt hơn yêu cầu của người dân, đồng thời tăng cường hiệu quả quản lý nhà nước của Bộ, Ngành.</w:t>
      </w:r>
      <w:r w:rsidRPr="000811E8">
        <w:t xml:space="preserve"> Trong năm, Bộ Tư pháp đã </w:t>
      </w:r>
      <w:r w:rsidRPr="000811E8">
        <w:rPr>
          <w:lang w:val="it-IT"/>
        </w:rPr>
        <w:t xml:space="preserve">ban hành Khung Chính phủ điện tử của Bộ phiên bản 1.0; </w:t>
      </w:r>
      <w:r>
        <w:rPr>
          <w:lang w:val="it-IT"/>
        </w:rPr>
        <w:t xml:space="preserve">đưa phần mềm hỗ trợ pháp điển hệ thống quy phạm pháp luật sau khi nâng cấp vào hoạt động; tiếp tục </w:t>
      </w:r>
      <w:r w:rsidRPr="000811E8">
        <w:rPr>
          <w:rFonts w:eastAsia="Calibri"/>
          <w:color w:val="000000"/>
        </w:rPr>
        <w:t>triển khai nhiều phần mềm ứng dụng</w:t>
      </w:r>
      <w:r>
        <w:rPr>
          <w:rFonts w:eastAsia="Calibri"/>
          <w:color w:val="000000"/>
        </w:rPr>
        <w:t xml:space="preserve"> từ Trung ương đến địa phương và liên tục hỗ trợ kỹ thuật cho gần 20.000 người dùng; hệ thống hội nghị truyền hình của Bộ phục vụ hơn 80 cuộc họp trực tuyến. Bộ Tư pháp là một trong những Bộ đầu tiên thực hiện việc kết nối các hệ thống thông tin của Bộ với trục NGSP (hệ thống kết nối, liên thông các hệ thống thông tin ở Trung ương và địa phương). </w:t>
      </w:r>
      <w:r w:rsidRPr="000811E8">
        <w:rPr>
          <w:lang w:val="nl-NL"/>
        </w:rPr>
        <w:t xml:space="preserve">Việc </w:t>
      </w:r>
      <w:r w:rsidRPr="000811E8">
        <w:rPr>
          <w:lang w:val="it-IT"/>
        </w:rPr>
        <w:t>cung cấp dịch vụ công trực tuyến mức độ 3</w:t>
      </w:r>
      <w:r>
        <w:rPr>
          <w:lang w:val="it-IT"/>
        </w:rPr>
        <w:t>, 4</w:t>
      </w:r>
      <w:r w:rsidRPr="000811E8">
        <w:rPr>
          <w:lang w:val="it-IT"/>
        </w:rPr>
        <w:t xml:space="preserve"> trong</w:t>
      </w:r>
      <w:r>
        <w:rPr>
          <w:lang w:val="it-IT"/>
        </w:rPr>
        <w:t xml:space="preserve"> một số lĩnh vực đạt hơn 1 triệu hồ sơ tiếp nhận, xử lý trực tuyến. </w:t>
      </w:r>
      <w:r w:rsidRPr="000811E8">
        <w:rPr>
          <w:lang w:val="nl-NL"/>
        </w:rPr>
        <w:t xml:space="preserve">Đặc biệt, Bộ Tư pháp đã hỗ trợ đào tạo và </w:t>
      </w:r>
      <w:r w:rsidRPr="000811E8">
        <w:rPr>
          <w:rFonts w:eastAsia="Calibri"/>
          <w:color w:val="000000"/>
        </w:rPr>
        <w:t xml:space="preserve">triển khai Hệ thống thông tin </w:t>
      </w:r>
      <w:r w:rsidRPr="000811E8">
        <w:t xml:space="preserve">đăng ký, quản lý hộ tịch tại </w:t>
      </w:r>
      <w:r>
        <w:t>50</w:t>
      </w:r>
      <w:r w:rsidRPr="000811E8">
        <w:t xml:space="preserve"> tỉnh, thành phố trực thuộc Trung ương, </w:t>
      </w:r>
      <w:r w:rsidRPr="000811E8">
        <w:rPr>
          <w:lang w:val="nb-NO"/>
        </w:rPr>
        <w:t>vượt mục tiêu đề ra</w:t>
      </w:r>
      <w:r>
        <w:rPr>
          <w:lang w:val="nb-NO"/>
        </w:rPr>
        <w:t xml:space="preserve">. Tổng số lượng hồ sơ trên Hệ thống đạt hơn 5.300.000. Bộ </w:t>
      </w:r>
      <w:r w:rsidRPr="000811E8">
        <w:rPr>
          <w:lang w:val="nl-NL"/>
        </w:rPr>
        <w:t>đang nỗ lực đưa Hệ thống vào hoạt động chính thức trên phạm vi toàn quốc vào năm 2019.</w:t>
      </w:r>
    </w:p>
    <w:p w:rsidR="001C225F" w:rsidRPr="000811E8" w:rsidRDefault="001C225F" w:rsidP="001C225F">
      <w:pPr>
        <w:spacing w:before="120" w:after="120" w:line="252" w:lineRule="auto"/>
        <w:ind w:firstLine="539"/>
        <w:jc w:val="both"/>
        <w:rPr>
          <w:b/>
          <w:lang w:val="nb-NO"/>
        </w:rPr>
      </w:pPr>
      <w:r w:rsidRPr="000811E8">
        <w:rPr>
          <w:b/>
          <w:lang w:val="nb-NO"/>
        </w:rPr>
        <w:t>10. Tên của Bộ trưởng Bộ Tư pháp đầu tiên của nước Việt Nam Dân chủ Cộng hòa được đặt cho một tuyến phố mới ở Thủ đô Hà Nội</w:t>
      </w:r>
    </w:p>
    <w:p w:rsidR="001C225F" w:rsidRPr="000811E8" w:rsidRDefault="001C225F" w:rsidP="001C225F">
      <w:pPr>
        <w:spacing w:before="120" w:after="120" w:line="252" w:lineRule="auto"/>
        <w:ind w:firstLine="539"/>
        <w:jc w:val="both"/>
        <w:rPr>
          <w:shd w:val="clear" w:color="auto" w:fill="FFFFFF"/>
        </w:rPr>
      </w:pPr>
      <w:r w:rsidRPr="000811E8">
        <w:rPr>
          <w:shd w:val="clear" w:color="auto" w:fill="FFFFFF"/>
        </w:rPr>
        <w:t xml:space="preserve">Ngày 05/12/2018, Hội đồng nhân dân thành phố Hà Nội khóa XV đã thông qua Nghị quyết </w:t>
      </w:r>
      <w:r>
        <w:rPr>
          <w:shd w:val="clear" w:color="auto" w:fill="FFFFFF"/>
        </w:rPr>
        <w:t xml:space="preserve">số 13/NQ-HĐND ngày 05/12/2018 </w:t>
      </w:r>
      <w:r w:rsidRPr="000811E8">
        <w:rPr>
          <w:shd w:val="clear" w:color="auto" w:fill="FFFFFF"/>
        </w:rPr>
        <w:t>về việc đặt tên và điều chỉnh độ dài một số đường, phố và công trình công cộng trên đ</w:t>
      </w:r>
      <w:r>
        <w:rPr>
          <w:shd w:val="clear" w:color="auto" w:fill="FFFFFF"/>
        </w:rPr>
        <w:t>ịa bàn thành phố Hà Nội</w:t>
      </w:r>
      <w:r w:rsidRPr="000811E8">
        <w:rPr>
          <w:shd w:val="clear" w:color="auto" w:fill="FFFFFF"/>
        </w:rPr>
        <w:t>, trong đó</w:t>
      </w:r>
      <w:r>
        <w:rPr>
          <w:shd w:val="clear" w:color="auto" w:fill="FFFFFF"/>
        </w:rPr>
        <w:t>,</w:t>
      </w:r>
      <w:r w:rsidRPr="000811E8">
        <w:rPr>
          <w:shd w:val="clear" w:color="auto" w:fill="FFFFFF"/>
        </w:rPr>
        <w:t xml:space="preserve"> cố Bộ trưởng Vũ Trọng Khánh được đặt cho một tuyến phố mới trên địa bàn quận Hà Đông. </w:t>
      </w:r>
    </w:p>
    <w:p w:rsidR="001C225F" w:rsidRPr="000811E8" w:rsidRDefault="001C225F" w:rsidP="001C225F">
      <w:pPr>
        <w:spacing w:before="120" w:after="120" w:line="252" w:lineRule="auto"/>
        <w:ind w:firstLine="539"/>
        <w:jc w:val="both"/>
        <w:rPr>
          <w:shd w:val="clear" w:color="auto" w:fill="FFFFFF"/>
        </w:rPr>
      </w:pPr>
      <w:r w:rsidRPr="000811E8">
        <w:t xml:space="preserve">Đồng chí Vũ Trọng Khánh (1912-1996), quê quán thôn Cự Đà, Thanh Oai, Hà Đông (nay là Hà Nội) là một trí thức yêu nước tiêu biểu, có đức, có tài, có nhiều đóng góp trong sự nghiệp xây dựng, bảo vệ Tổ quốc và nền Tư pháp Việt Nam. Ngay sau Cách mạng tháng Tám năm 1945, Ông được Chính phủ Lâm thời nước Việt Nam Dân chủ Cộng hòa giao chức Bộ trưởng Bộ Tư pháp. Với tinh thần không thể để đất nước một ngày không có pháp luật, Ông đã tranh thủ ý kiến của nhiều trí thức, luật gia nổi tiếng, soạn thảo để Chính phủ lâm thời ban hành hơn 30 Sắc lệnh làm nền tảng cho thể chế của nước Việt Nam Dân chủ Cộng hòa. Đặc biệt, với trình độ luật học uyên bác, Ông đã được Chủ tịch Hồ Chí Minh giao trọng trách tham gia soạn thảo bản Hiến pháp năm 1946 - với những tư tưởng về dân chủ, pháp quyền tiến bộ, còn nguyên giá trị cho đến ngày nay. Việc có một đường phố đầu tiên trên địa bàn Thủ đô, ngay tại quê hương của cố Bộ trưởng </w:t>
      </w:r>
      <w:r w:rsidRPr="000811E8">
        <w:rPr>
          <w:shd w:val="clear" w:color="auto" w:fill="FFFFFF"/>
        </w:rPr>
        <w:t>là việc làm hết sức ý nghĩa</w:t>
      </w:r>
      <w:r w:rsidRPr="000811E8">
        <w:t>, thể hiện sự ghi nhận, vinh danh của thành phố đối với những đóng góp to lớn của đồng chí Vũ Trọng Khánh trong sự nghiệp xây dựng, bảo vệ Tổ quốc và nền Tư pháp Việt Nam</w:t>
      </w:r>
      <w:r w:rsidR="00087621">
        <w:t xml:space="preserve"> nói riêng và của Bộ, N</w:t>
      </w:r>
      <w:r>
        <w:t>gành Tư pháp nói chung</w:t>
      </w:r>
      <w:r w:rsidRPr="000811E8">
        <w:t>.</w:t>
      </w:r>
    </w:p>
    <w:p w:rsidR="001C225F" w:rsidRPr="000811E8" w:rsidRDefault="001C225F" w:rsidP="001C225F">
      <w:pPr>
        <w:spacing w:before="120" w:after="120" w:line="252" w:lineRule="auto"/>
        <w:ind w:firstLine="539"/>
        <w:jc w:val="both"/>
        <w:rPr>
          <w:b/>
          <w:bCs/>
          <w:lang w:val="nb-NO"/>
        </w:rPr>
      </w:pPr>
      <w:r w:rsidRPr="000811E8">
        <w:rPr>
          <w:b/>
          <w:bCs/>
          <w:lang w:val="nb-NO"/>
        </w:rPr>
        <w:lastRenderedPageBreak/>
        <w:t>Điều 2.</w:t>
      </w:r>
      <w:r w:rsidRPr="000811E8">
        <w:rPr>
          <w:lang w:val="nb-NO"/>
        </w:rPr>
        <w:t xml:space="preserve"> Quyết định này có hiệu lực kể từ ngày ký.</w:t>
      </w:r>
    </w:p>
    <w:p w:rsidR="001C225F" w:rsidRPr="000811E8" w:rsidRDefault="001C225F" w:rsidP="001C225F">
      <w:pPr>
        <w:spacing w:before="120" w:after="120" w:line="252" w:lineRule="auto"/>
        <w:ind w:firstLine="539"/>
        <w:jc w:val="both"/>
        <w:rPr>
          <w:lang w:val="nb-NO"/>
        </w:rPr>
      </w:pPr>
      <w:r w:rsidRPr="000811E8">
        <w:rPr>
          <w:b/>
          <w:bCs/>
          <w:lang w:val="nb-NO"/>
        </w:rPr>
        <w:t>Điều 3.</w:t>
      </w:r>
      <w:r w:rsidRPr="000811E8">
        <w:rPr>
          <w:lang w:val="nb-NO"/>
        </w:rPr>
        <w:t xml:space="preserve"> Chủ tịch Hội đồng Bình xét các sự kiện nổi bật hàng năm của Ngành Tư pháp, Chánh Văn phòng, Vụ trưởng Vụ Thi đua - Khen thưởng, Tổng Biên tập Báo Pháp luật Việt Nam, Cục trưởng Cục Công nghệ thông tin và Thủ trưởng các đơn vị khác thuộc Bộ Tư pháp; Giám đốc Sở Tư pháp, Cục trưởng Cục Thi hành án dân sự các tỉnh, thành phố trực thuộc Trung ương chịu trách nhiệm thi hành Quyết định này./.</w:t>
      </w:r>
    </w:p>
    <w:tbl>
      <w:tblPr>
        <w:tblW w:w="4876"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20"/>
        <w:gridCol w:w="3951"/>
      </w:tblGrid>
      <w:tr w:rsidR="001C225F" w:rsidRPr="006C1F76" w:rsidTr="009D6A46">
        <w:tc>
          <w:tcPr>
            <w:tcW w:w="0" w:type="auto"/>
            <w:tcBorders>
              <w:top w:val="nil"/>
              <w:left w:val="nil"/>
              <w:bottom w:val="nil"/>
              <w:right w:val="nil"/>
            </w:tcBorders>
            <w:shd w:val="solid" w:color="FFFFFF" w:fill="FFFFFF"/>
            <w:tcMar>
              <w:top w:w="0" w:type="dxa"/>
              <w:left w:w="115" w:type="dxa"/>
              <w:bottom w:w="0" w:type="dxa"/>
              <w:right w:w="115" w:type="dxa"/>
            </w:tcMar>
          </w:tcPr>
          <w:p w:rsidR="001C225F" w:rsidRPr="006C1F76" w:rsidRDefault="001C225F" w:rsidP="009D6A46">
            <w:pPr>
              <w:spacing w:before="60" w:line="288" w:lineRule="auto"/>
              <w:jc w:val="both"/>
              <w:rPr>
                <w:sz w:val="24"/>
                <w:szCs w:val="24"/>
                <w:lang w:val="nb-NO"/>
              </w:rPr>
            </w:pPr>
            <w:r w:rsidRPr="006C1F76">
              <w:rPr>
                <w:b/>
                <w:bCs/>
                <w:i/>
                <w:iCs/>
                <w:sz w:val="24"/>
                <w:szCs w:val="24"/>
                <w:lang w:val="nb-NO"/>
              </w:rPr>
              <w:t>Nơi nhận:</w:t>
            </w:r>
          </w:p>
          <w:p w:rsidR="001C225F" w:rsidRPr="006C1F76" w:rsidRDefault="001C225F" w:rsidP="009D6A46">
            <w:pPr>
              <w:jc w:val="both"/>
              <w:rPr>
                <w:sz w:val="22"/>
                <w:szCs w:val="24"/>
                <w:lang w:val="nb-NO"/>
              </w:rPr>
            </w:pPr>
            <w:r w:rsidRPr="006C1F76">
              <w:rPr>
                <w:sz w:val="22"/>
                <w:szCs w:val="24"/>
                <w:lang w:val="nb-NO"/>
              </w:rPr>
              <w:t>- Như Điều 3;</w:t>
            </w:r>
          </w:p>
          <w:p w:rsidR="001C225F" w:rsidRPr="006C1F76" w:rsidRDefault="001C225F" w:rsidP="009D6A46">
            <w:pPr>
              <w:jc w:val="both"/>
              <w:rPr>
                <w:sz w:val="22"/>
                <w:szCs w:val="24"/>
                <w:lang w:val="nb-NO"/>
              </w:rPr>
            </w:pPr>
            <w:r w:rsidRPr="006C1F76">
              <w:rPr>
                <w:sz w:val="22"/>
                <w:szCs w:val="24"/>
                <w:lang w:val="nb-NO"/>
              </w:rPr>
              <w:t>- Các Thứ trưởng;</w:t>
            </w:r>
          </w:p>
          <w:p w:rsidR="001C225F" w:rsidRPr="006C1F76" w:rsidRDefault="001C225F" w:rsidP="009D6A46">
            <w:pPr>
              <w:jc w:val="both"/>
              <w:rPr>
                <w:sz w:val="22"/>
                <w:szCs w:val="24"/>
                <w:lang w:val="nb-NO"/>
              </w:rPr>
            </w:pPr>
            <w:r w:rsidRPr="006C1F76">
              <w:rPr>
                <w:sz w:val="22"/>
                <w:szCs w:val="24"/>
                <w:lang w:val="nb-NO"/>
              </w:rPr>
              <w:t>- Cục CNTT (để đăng Cổng TTĐT);</w:t>
            </w:r>
          </w:p>
          <w:p w:rsidR="001C225F" w:rsidRPr="006C1F76" w:rsidRDefault="001C225F" w:rsidP="009D6A46">
            <w:pPr>
              <w:jc w:val="both"/>
              <w:rPr>
                <w:sz w:val="22"/>
                <w:szCs w:val="24"/>
                <w:lang w:val="nb-NO"/>
              </w:rPr>
            </w:pPr>
            <w:r w:rsidRPr="006C1F76">
              <w:rPr>
                <w:sz w:val="22"/>
                <w:szCs w:val="24"/>
                <w:lang w:val="nb-NO"/>
              </w:rPr>
              <w:t>- Báo Pháp luật Việt Nam (để đăng Báo);</w:t>
            </w:r>
          </w:p>
          <w:p w:rsidR="001C225F" w:rsidRPr="006C1F76" w:rsidRDefault="001C225F" w:rsidP="009D6A46">
            <w:pPr>
              <w:jc w:val="both"/>
            </w:pPr>
            <w:r w:rsidRPr="006C1F76">
              <w:rPr>
                <w:sz w:val="22"/>
                <w:szCs w:val="24"/>
              </w:rPr>
              <w:t>- Lưu: VT, VP (TH</w:t>
            </w:r>
            <w:r>
              <w:rPr>
                <w:sz w:val="22"/>
                <w:szCs w:val="24"/>
              </w:rPr>
              <w:t>&amp;KSTTHC</w:t>
            </w:r>
            <w:r w:rsidRPr="006C1F76">
              <w:rPr>
                <w:sz w:val="22"/>
                <w:szCs w:val="24"/>
              </w:rPr>
              <w:t>).</w:t>
            </w:r>
          </w:p>
        </w:tc>
        <w:tc>
          <w:tcPr>
            <w:tcW w:w="2178" w:type="pct"/>
            <w:tcBorders>
              <w:top w:val="nil"/>
              <w:left w:val="nil"/>
              <w:bottom w:val="nil"/>
              <w:right w:val="nil"/>
            </w:tcBorders>
            <w:shd w:val="solid" w:color="FFFFFF" w:fill="FFFFFF"/>
            <w:tcMar>
              <w:top w:w="0" w:type="dxa"/>
              <w:left w:w="115" w:type="dxa"/>
              <w:bottom w:w="0" w:type="dxa"/>
              <w:right w:w="115" w:type="dxa"/>
            </w:tcMar>
          </w:tcPr>
          <w:p w:rsidR="001C225F" w:rsidRPr="006C1F76" w:rsidRDefault="001C225F" w:rsidP="009D6A46">
            <w:pPr>
              <w:spacing w:before="60" w:line="288" w:lineRule="auto"/>
              <w:ind w:left="861" w:right="167"/>
              <w:jc w:val="center"/>
            </w:pPr>
            <w:r w:rsidRPr="006C1F76">
              <w:rPr>
                <w:b/>
                <w:bCs/>
              </w:rPr>
              <w:t>BỘ TRƯỞNG</w:t>
            </w:r>
          </w:p>
          <w:p w:rsidR="001C225F" w:rsidRPr="009B711E" w:rsidRDefault="001C225F" w:rsidP="009D6A46">
            <w:pPr>
              <w:spacing w:before="60" w:line="288" w:lineRule="auto"/>
              <w:ind w:left="861" w:right="167"/>
              <w:jc w:val="center"/>
              <w:rPr>
                <w:b/>
                <w:bCs/>
                <w:sz w:val="22"/>
                <w:szCs w:val="22"/>
              </w:rPr>
            </w:pPr>
          </w:p>
          <w:p w:rsidR="001C225F" w:rsidRPr="001C5CEC" w:rsidRDefault="001C5CEC" w:rsidP="009D6A46">
            <w:pPr>
              <w:spacing w:before="60" w:line="288" w:lineRule="auto"/>
              <w:ind w:left="861" w:right="167"/>
              <w:jc w:val="center"/>
              <w:rPr>
                <w:bCs/>
                <w:i/>
              </w:rPr>
            </w:pPr>
            <w:r w:rsidRPr="001C5CEC">
              <w:rPr>
                <w:bCs/>
                <w:i/>
              </w:rPr>
              <w:t>(Đã ký)</w:t>
            </w:r>
          </w:p>
          <w:p w:rsidR="001C225F" w:rsidRDefault="001C225F" w:rsidP="009D6A46">
            <w:pPr>
              <w:spacing w:before="60" w:line="288" w:lineRule="auto"/>
              <w:ind w:left="861" w:right="167"/>
              <w:jc w:val="center"/>
              <w:rPr>
                <w:b/>
                <w:bCs/>
                <w:sz w:val="16"/>
                <w:szCs w:val="16"/>
              </w:rPr>
            </w:pPr>
          </w:p>
          <w:p w:rsidR="001C225F" w:rsidRPr="009B711E" w:rsidRDefault="001C225F" w:rsidP="009D6A46">
            <w:pPr>
              <w:spacing w:before="60" w:line="288" w:lineRule="auto"/>
              <w:ind w:left="861" w:right="167"/>
              <w:jc w:val="center"/>
              <w:rPr>
                <w:b/>
                <w:bCs/>
                <w:sz w:val="16"/>
                <w:szCs w:val="16"/>
              </w:rPr>
            </w:pPr>
          </w:p>
          <w:p w:rsidR="001C225F" w:rsidRPr="006C1F76" w:rsidRDefault="001C225F" w:rsidP="009D6A46">
            <w:pPr>
              <w:spacing w:before="60" w:line="288" w:lineRule="auto"/>
              <w:ind w:left="861" w:right="167"/>
              <w:jc w:val="center"/>
              <w:rPr>
                <w:b/>
                <w:bCs/>
              </w:rPr>
            </w:pPr>
            <w:r>
              <w:rPr>
                <w:b/>
                <w:bCs/>
              </w:rPr>
              <w:t>Lê Thành Long</w:t>
            </w:r>
          </w:p>
        </w:tc>
      </w:tr>
    </w:tbl>
    <w:p w:rsidR="001C225F" w:rsidRPr="006C1F76" w:rsidRDefault="001C225F" w:rsidP="001C225F">
      <w:pPr>
        <w:spacing w:before="60" w:after="60" w:line="276" w:lineRule="auto"/>
        <w:ind w:right="-28" w:firstLine="560"/>
        <w:jc w:val="both"/>
      </w:pPr>
      <w:r w:rsidRPr="006C1F76">
        <w:br/>
      </w:r>
    </w:p>
    <w:p w:rsidR="001C225F" w:rsidRPr="006C1F76" w:rsidRDefault="001C225F" w:rsidP="001C225F"/>
    <w:p w:rsidR="001C225F" w:rsidRDefault="001C225F" w:rsidP="001C225F"/>
    <w:p w:rsidR="001C225F" w:rsidRDefault="001C225F" w:rsidP="001C225F"/>
    <w:p w:rsidR="007D26F9" w:rsidRDefault="007D26F9"/>
    <w:sectPr w:rsidR="007D26F9" w:rsidSect="006F0039">
      <w:footerReference w:type="default" r:id="rId11"/>
      <w:pgSz w:w="11907" w:h="16840"/>
      <w:pgMar w:top="1134" w:right="1134" w:bottom="1134" w:left="1701" w:header="708" w:footer="708" w:gutter="0"/>
      <w:cols w:space="708"/>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1A57" w:rsidRDefault="00741A57">
      <w:r>
        <w:separator/>
      </w:r>
    </w:p>
  </w:endnote>
  <w:endnote w:type="continuationSeparator" w:id="0">
    <w:p w:rsidR="00741A57" w:rsidRDefault="00741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752E" w:rsidRDefault="0099274A" w:rsidP="006F0039">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B4359">
      <w:rPr>
        <w:rStyle w:val="PageNumber"/>
        <w:noProof/>
      </w:rPr>
      <w:t>7</w:t>
    </w:r>
    <w:r>
      <w:rPr>
        <w:rStyle w:val="PageNumber"/>
      </w:rPr>
      <w:fldChar w:fldCharType="end"/>
    </w:r>
  </w:p>
  <w:p w:rsidR="0028752E" w:rsidRDefault="00741A57" w:rsidP="006F003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1A57" w:rsidRDefault="00741A57">
      <w:r>
        <w:separator/>
      </w:r>
    </w:p>
  </w:footnote>
  <w:footnote w:type="continuationSeparator" w:id="0">
    <w:p w:rsidR="00741A57" w:rsidRDefault="00741A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25F"/>
    <w:rsid w:val="000179EB"/>
    <w:rsid w:val="00087621"/>
    <w:rsid w:val="001C225F"/>
    <w:rsid w:val="001C5CEC"/>
    <w:rsid w:val="00234C3C"/>
    <w:rsid w:val="00281EE9"/>
    <w:rsid w:val="0033094A"/>
    <w:rsid w:val="003B7801"/>
    <w:rsid w:val="0047258A"/>
    <w:rsid w:val="004D50C1"/>
    <w:rsid w:val="005B4359"/>
    <w:rsid w:val="00741A57"/>
    <w:rsid w:val="007D26F9"/>
    <w:rsid w:val="00974B16"/>
    <w:rsid w:val="0099274A"/>
    <w:rsid w:val="00AC1A92"/>
    <w:rsid w:val="00CB73E0"/>
    <w:rsid w:val="00D82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225F"/>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C225F"/>
    <w:pPr>
      <w:widowControl w:val="0"/>
      <w:tabs>
        <w:tab w:val="center" w:pos="4320"/>
        <w:tab w:val="right" w:pos="8640"/>
      </w:tabs>
    </w:pPr>
    <w:rPr>
      <w:color w:val="000000"/>
      <w:lang w:val="x-none" w:eastAsia="x-none"/>
    </w:rPr>
  </w:style>
  <w:style w:type="character" w:customStyle="1" w:styleId="FooterChar">
    <w:name w:val="Footer Char"/>
    <w:basedOn w:val="DefaultParagraphFont"/>
    <w:link w:val="Footer"/>
    <w:rsid w:val="001C225F"/>
    <w:rPr>
      <w:rFonts w:eastAsia="Times New Roman" w:cs="Times New Roman"/>
      <w:color w:val="000000"/>
      <w:szCs w:val="28"/>
      <w:lang w:val="x-none" w:eastAsia="x-none"/>
    </w:rPr>
  </w:style>
  <w:style w:type="character" w:styleId="PageNumber">
    <w:name w:val="page number"/>
    <w:basedOn w:val="DefaultParagraphFont"/>
    <w:rsid w:val="001C225F"/>
  </w:style>
  <w:style w:type="paragraph" w:styleId="NormalWeb">
    <w:name w:val="Normal (Web)"/>
    <w:basedOn w:val="Normal"/>
    <w:link w:val="NormalWebChar"/>
    <w:uiPriority w:val="99"/>
    <w:rsid w:val="001C225F"/>
    <w:pPr>
      <w:spacing w:before="100" w:beforeAutospacing="1" w:after="100" w:afterAutospacing="1"/>
    </w:pPr>
    <w:rPr>
      <w:sz w:val="24"/>
      <w:szCs w:val="24"/>
      <w:lang w:val="x-none" w:eastAsia="x-none"/>
    </w:rPr>
  </w:style>
  <w:style w:type="character" w:customStyle="1" w:styleId="NormalWebChar">
    <w:name w:val="Normal (Web) Char"/>
    <w:link w:val="NormalWeb"/>
    <w:uiPriority w:val="99"/>
    <w:locked/>
    <w:rsid w:val="001C225F"/>
    <w:rPr>
      <w:rFonts w:eastAsia="Times New Roman" w:cs="Times New Roman"/>
      <w:sz w:val="24"/>
      <w:szCs w:val="24"/>
      <w:lang w:val="x-none" w:eastAsia="x-none"/>
    </w:rPr>
  </w:style>
  <w:style w:type="character" w:styleId="Strong">
    <w:name w:val="Strong"/>
    <w:uiPriority w:val="22"/>
    <w:qFormat/>
    <w:rsid w:val="001C225F"/>
    <w:rPr>
      <w:b/>
      <w:bCs/>
    </w:rPr>
  </w:style>
  <w:style w:type="character" w:customStyle="1" w:styleId="object">
    <w:name w:val="object"/>
    <w:basedOn w:val="DefaultParagraphFont"/>
    <w:rsid w:val="001C225F"/>
  </w:style>
  <w:style w:type="character" w:styleId="Emphasis">
    <w:name w:val="Emphasis"/>
    <w:uiPriority w:val="20"/>
    <w:qFormat/>
    <w:rsid w:val="001C225F"/>
    <w:rPr>
      <w:i/>
      <w:iCs/>
    </w:rPr>
  </w:style>
  <w:style w:type="character" w:customStyle="1" w:styleId="cl-titlesche">
    <w:name w:val="cl-titlesche"/>
    <w:rsid w:val="001C225F"/>
  </w:style>
  <w:style w:type="character" w:customStyle="1" w:styleId="newscontent">
    <w:name w:val="newscontent"/>
    <w:rsid w:val="001C225F"/>
  </w:style>
  <w:style w:type="paragraph" w:styleId="BalloonText">
    <w:name w:val="Balloon Text"/>
    <w:basedOn w:val="Normal"/>
    <w:link w:val="BalloonTextChar"/>
    <w:uiPriority w:val="99"/>
    <w:semiHidden/>
    <w:unhideWhenUsed/>
    <w:rsid w:val="00234C3C"/>
    <w:rPr>
      <w:rFonts w:ascii="Tahoma" w:hAnsi="Tahoma" w:cs="Tahoma"/>
      <w:sz w:val="16"/>
      <w:szCs w:val="16"/>
    </w:rPr>
  </w:style>
  <w:style w:type="character" w:customStyle="1" w:styleId="BalloonTextChar">
    <w:name w:val="Balloon Text Char"/>
    <w:basedOn w:val="DefaultParagraphFont"/>
    <w:link w:val="BalloonText"/>
    <w:uiPriority w:val="99"/>
    <w:semiHidden/>
    <w:rsid w:val="00234C3C"/>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225F"/>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C225F"/>
    <w:pPr>
      <w:widowControl w:val="0"/>
      <w:tabs>
        <w:tab w:val="center" w:pos="4320"/>
        <w:tab w:val="right" w:pos="8640"/>
      </w:tabs>
    </w:pPr>
    <w:rPr>
      <w:color w:val="000000"/>
      <w:lang w:val="x-none" w:eastAsia="x-none"/>
    </w:rPr>
  </w:style>
  <w:style w:type="character" w:customStyle="1" w:styleId="FooterChar">
    <w:name w:val="Footer Char"/>
    <w:basedOn w:val="DefaultParagraphFont"/>
    <w:link w:val="Footer"/>
    <w:rsid w:val="001C225F"/>
    <w:rPr>
      <w:rFonts w:eastAsia="Times New Roman" w:cs="Times New Roman"/>
      <w:color w:val="000000"/>
      <w:szCs w:val="28"/>
      <w:lang w:val="x-none" w:eastAsia="x-none"/>
    </w:rPr>
  </w:style>
  <w:style w:type="character" w:styleId="PageNumber">
    <w:name w:val="page number"/>
    <w:basedOn w:val="DefaultParagraphFont"/>
    <w:rsid w:val="001C225F"/>
  </w:style>
  <w:style w:type="paragraph" w:styleId="NormalWeb">
    <w:name w:val="Normal (Web)"/>
    <w:basedOn w:val="Normal"/>
    <w:link w:val="NormalWebChar"/>
    <w:uiPriority w:val="99"/>
    <w:rsid w:val="001C225F"/>
    <w:pPr>
      <w:spacing w:before="100" w:beforeAutospacing="1" w:after="100" w:afterAutospacing="1"/>
    </w:pPr>
    <w:rPr>
      <w:sz w:val="24"/>
      <w:szCs w:val="24"/>
      <w:lang w:val="x-none" w:eastAsia="x-none"/>
    </w:rPr>
  </w:style>
  <w:style w:type="character" w:customStyle="1" w:styleId="NormalWebChar">
    <w:name w:val="Normal (Web) Char"/>
    <w:link w:val="NormalWeb"/>
    <w:uiPriority w:val="99"/>
    <w:locked/>
    <w:rsid w:val="001C225F"/>
    <w:rPr>
      <w:rFonts w:eastAsia="Times New Roman" w:cs="Times New Roman"/>
      <w:sz w:val="24"/>
      <w:szCs w:val="24"/>
      <w:lang w:val="x-none" w:eastAsia="x-none"/>
    </w:rPr>
  </w:style>
  <w:style w:type="character" w:styleId="Strong">
    <w:name w:val="Strong"/>
    <w:uiPriority w:val="22"/>
    <w:qFormat/>
    <w:rsid w:val="001C225F"/>
    <w:rPr>
      <w:b/>
      <w:bCs/>
    </w:rPr>
  </w:style>
  <w:style w:type="character" w:customStyle="1" w:styleId="object">
    <w:name w:val="object"/>
    <w:basedOn w:val="DefaultParagraphFont"/>
    <w:rsid w:val="001C225F"/>
  </w:style>
  <w:style w:type="character" w:styleId="Emphasis">
    <w:name w:val="Emphasis"/>
    <w:uiPriority w:val="20"/>
    <w:qFormat/>
    <w:rsid w:val="001C225F"/>
    <w:rPr>
      <w:i/>
      <w:iCs/>
    </w:rPr>
  </w:style>
  <w:style w:type="character" w:customStyle="1" w:styleId="cl-titlesche">
    <w:name w:val="cl-titlesche"/>
    <w:rsid w:val="001C225F"/>
  </w:style>
  <w:style w:type="character" w:customStyle="1" w:styleId="newscontent">
    <w:name w:val="newscontent"/>
    <w:rsid w:val="001C225F"/>
  </w:style>
  <w:style w:type="paragraph" w:styleId="BalloonText">
    <w:name w:val="Balloon Text"/>
    <w:basedOn w:val="Normal"/>
    <w:link w:val="BalloonTextChar"/>
    <w:uiPriority w:val="99"/>
    <w:semiHidden/>
    <w:unhideWhenUsed/>
    <w:rsid w:val="00234C3C"/>
    <w:rPr>
      <w:rFonts w:ascii="Tahoma" w:hAnsi="Tahoma" w:cs="Tahoma"/>
      <w:sz w:val="16"/>
      <w:szCs w:val="16"/>
    </w:rPr>
  </w:style>
  <w:style w:type="character" w:customStyle="1" w:styleId="BalloonTextChar">
    <w:name w:val="Balloon Text Char"/>
    <w:basedOn w:val="DefaultParagraphFont"/>
    <w:link w:val="BalloonText"/>
    <w:uiPriority w:val="99"/>
    <w:semiHidden/>
    <w:rsid w:val="00234C3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Image_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image" Target="Image_1"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B9E454-F87A-4979-A49A-6B53D5760DA8}"/>
</file>

<file path=customXml/itemProps2.xml><?xml version="1.0" encoding="utf-8"?>
<ds:datastoreItem xmlns:ds="http://schemas.openxmlformats.org/officeDocument/2006/customXml" ds:itemID="{3C21F5AA-9C79-41C1-A184-31EEF3E15A53}"/>
</file>

<file path=customXml/itemProps3.xml><?xml version="1.0" encoding="utf-8"?>
<ds:datastoreItem xmlns:ds="http://schemas.openxmlformats.org/officeDocument/2006/customXml" ds:itemID="{77212169-8642-4D40-9710-C906F1E88F55}"/>
</file>

<file path=docProps/app.xml><?xml version="1.0" encoding="utf-8"?>
<Properties xmlns="http://schemas.openxmlformats.org/officeDocument/2006/extended-properties" xmlns:vt="http://schemas.openxmlformats.org/officeDocument/2006/docPropsVTypes">
  <Template>Normal</Template>
  <TotalTime>1</TotalTime>
  <Pages>7</Pages>
  <Words>2573</Words>
  <Characters>14667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namth_206</cp:lastModifiedBy>
  <cp:revision>3</cp:revision>
  <cp:lastPrinted>2019-01-02T06:51:00Z</cp:lastPrinted>
  <dcterms:created xsi:type="dcterms:W3CDTF">2019-01-02T07:42:00Z</dcterms:created>
  <dcterms:modified xsi:type="dcterms:W3CDTF">2019-01-02T07:43:00Z</dcterms:modified>
</cp:coreProperties>
</file>