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C7F2" w14:textId="77777777" w:rsidR="003D3A29" w:rsidRDefault="003D3A29" w:rsidP="003D3A29">
      <w:pPr>
        <w:spacing w:after="120" w:line="240" w:lineRule="auto"/>
      </w:pPr>
    </w:p>
    <w:tbl>
      <w:tblPr>
        <w:tblpPr w:leftFromText="180" w:rightFromText="180" w:horzAnchor="margin" w:tblpY="-225"/>
        <w:tblW w:w="9620" w:type="dxa"/>
        <w:tblCellMar>
          <w:left w:w="0" w:type="dxa"/>
          <w:right w:w="0" w:type="dxa"/>
        </w:tblCellMar>
        <w:tblLook w:val="0000" w:firstRow="0" w:lastRow="0" w:firstColumn="0" w:lastColumn="0" w:noHBand="0" w:noVBand="0"/>
      </w:tblPr>
      <w:tblGrid>
        <w:gridCol w:w="3254"/>
        <w:gridCol w:w="6366"/>
      </w:tblGrid>
      <w:tr w:rsidR="002D5DCA" w:rsidRPr="002D5DCA" w14:paraId="33A31811" w14:textId="77777777" w:rsidTr="0073787E">
        <w:trPr>
          <w:trHeight w:val="1041"/>
        </w:trPr>
        <w:tc>
          <w:tcPr>
            <w:tcW w:w="3254" w:type="dxa"/>
            <w:tcBorders>
              <w:top w:val="nil"/>
              <w:left w:val="nil"/>
              <w:bottom w:val="nil"/>
              <w:right w:val="nil"/>
            </w:tcBorders>
            <w:shd w:val="clear" w:color="auto" w:fill="auto"/>
            <w:tcMar>
              <w:top w:w="0" w:type="dxa"/>
              <w:left w:w="108" w:type="dxa"/>
              <w:bottom w:w="0" w:type="dxa"/>
              <w:right w:w="108" w:type="dxa"/>
            </w:tcMar>
          </w:tcPr>
          <w:p w14:paraId="40834995" w14:textId="77777777" w:rsidR="003D3A29" w:rsidRDefault="003D3A29" w:rsidP="009E5F2A">
            <w:pPr>
              <w:spacing w:after="0" w:line="240" w:lineRule="atLeast"/>
              <w:ind w:left="431" w:right="289"/>
              <w:jc w:val="center"/>
              <w:rPr>
                <w:rFonts w:eastAsia="Times New Roman"/>
                <w:b/>
                <w:bCs/>
                <w:lang w:val="nl-NL"/>
              </w:rPr>
            </w:pPr>
          </w:p>
          <w:p w14:paraId="37AD4FE9" w14:textId="77777777" w:rsidR="00D861AD" w:rsidRPr="002D5DCA" w:rsidRDefault="00D861AD" w:rsidP="009E5F2A">
            <w:pPr>
              <w:spacing w:after="0" w:line="240" w:lineRule="atLeast"/>
              <w:ind w:left="431" w:right="289"/>
              <w:jc w:val="center"/>
              <w:rPr>
                <w:rFonts w:eastAsia="Times New Roman"/>
                <w:b/>
                <w:bCs/>
                <w:lang w:val="nl-NL"/>
              </w:rPr>
            </w:pPr>
            <w:r w:rsidRPr="002D5DCA">
              <w:rPr>
                <w:rFonts w:eastAsia="Times New Roman"/>
                <w:b/>
                <w:bCs/>
                <w:lang w:val="nl-NL"/>
              </w:rPr>
              <w:t>BỘ TƯ PHÁP</w:t>
            </w:r>
          </w:p>
          <w:p w14:paraId="0EDF601C" w14:textId="77777777" w:rsidR="00D861AD" w:rsidRPr="002D5DCA" w:rsidRDefault="006056D2" w:rsidP="0073787E">
            <w:pPr>
              <w:spacing w:after="0" w:line="240" w:lineRule="atLeast"/>
              <w:ind w:left="432" w:right="288"/>
              <w:jc w:val="center"/>
              <w:rPr>
                <w:rFonts w:eastAsia="Times New Roman"/>
              </w:rPr>
            </w:pPr>
            <w:r w:rsidRPr="002D5DCA">
              <w:rPr>
                <w:rFonts w:eastAsia="Times New Roman"/>
                <w:noProof/>
              </w:rPr>
              <mc:AlternateContent>
                <mc:Choice Requires="wps">
                  <w:drawing>
                    <wp:anchor distT="4294967294" distB="4294967294" distL="114300" distR="114300" simplePos="0" relativeHeight="251664384" behindDoc="0" locked="0" layoutInCell="1" allowOverlap="1" wp14:anchorId="70C7DE29" wp14:editId="3BF48BA5">
                      <wp:simplePos x="0" y="0"/>
                      <wp:positionH relativeFrom="column">
                        <wp:posOffset>690880</wp:posOffset>
                      </wp:positionH>
                      <wp:positionV relativeFrom="paragraph">
                        <wp:posOffset>57150</wp:posOffset>
                      </wp:positionV>
                      <wp:extent cx="6286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D8BF5" id="Straight Connector 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4pt,4.5pt" to="103.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ArgEAAEcDAAAOAAAAZHJzL2Uyb0RvYy54bWysUsFuGyEQvVfqPyDu9dqWbKUrr3Nwml7S&#10;1lKSDxgDu4vKMmgGe9d/XyC2G7W3qhwQMDOP997M5n4anDgZYou+kYvZXArjFWrru0a+vjx+upOC&#10;I3gNDr1p5NmwvN9+/LAZQ22W2KPThkQC8VyPoZF9jKGuKla9GYBnGIxPwRZpgJiu1FWaYEzog6uW&#10;8/m6GpF0IFSGOb0+vAXltuC3rVHxR9uyicI1MnGLZaeyH/JebTdQdwSht+pCA/6BxQDWp09vUA8Q&#10;QRzJ/gU1WEXI2MaZwqHCtrXKFA1JzWL+h5rnHoIpWpI5HG428f+DVd9PO7+nTF1N/jk8ofrJwuOu&#10;B9+ZQuDlHFLjFtmqagxc30ryhcOexGH8hjrlwDFicWFqaciQSZ+Yitnnm9lmikKlx/Xybr1KLVHX&#10;UAX1tS4Qx68GB5EPjXTWZxughtMTx8wD6mtKfvb4aJ0rrXRejI38vFquSgGjszoHcxpTd9g5EifI&#10;w1BWEZUi79MIj14XsN6A/nI5R7Du7Zw+d/7iRZafZ43rA+rznq4epW4VlpfJyuPw/l6qf8//9hcA&#10;AAD//wMAUEsDBBQABgAIAAAAIQBotOlt2QAAAAcBAAAPAAAAZHJzL2Rvd25yZXYueG1sTI/BTsMw&#10;EETvSPyDtUhcKmoTJGhDnAoBuXGhgHrdxksSEa/T2G0DX8/CBY5Ps5p5W6wm36sDjbELbOFybkAR&#10;18F13Fh4fakuFqBiQnbYByYLnxRhVZ6eFJi7cORnOqxTo6SEY44W2pSGXOtYt+QxzsNALNl7GD0m&#10;wbHRbsSjlPteZ8Zca48dy0KLA923VH+s995CrN5oV33N6pnZXDWBst3D0yNae3423d2CSjSlv2P4&#10;0Rd1KMVpG/bsouqFzULUk4WlvCR5Zm6Et7+sy0L/9y+/AQAA//8DAFBLAQItABQABgAIAAAAIQC2&#10;gziS/gAAAOEBAAATAAAAAAAAAAAAAAAAAAAAAABbQ29udGVudF9UeXBlc10ueG1sUEsBAi0AFAAG&#10;AAgAAAAhADj9If/WAAAAlAEAAAsAAAAAAAAAAAAAAAAALwEAAF9yZWxzLy5yZWxzUEsBAi0AFAAG&#10;AAgAAAAhAH4IKcCuAQAARwMAAA4AAAAAAAAAAAAAAAAALgIAAGRycy9lMm9Eb2MueG1sUEsBAi0A&#10;FAAGAAgAAAAhAGi06W3ZAAAABwEAAA8AAAAAAAAAAAAAAAAACAQAAGRycy9kb3ducmV2LnhtbFBL&#10;BQYAAAAABAAEAPMAAAAOBQAAAAA=&#10;"/>
                  </w:pict>
                </mc:Fallback>
              </mc:AlternateContent>
            </w:r>
          </w:p>
          <w:p w14:paraId="2A76CA12" w14:textId="77777777" w:rsidR="00D861AD" w:rsidRPr="002D5DCA" w:rsidRDefault="00D861AD" w:rsidP="0073787E">
            <w:pPr>
              <w:spacing w:after="0" w:line="240" w:lineRule="atLeast"/>
              <w:ind w:right="288"/>
              <w:jc w:val="center"/>
              <w:rPr>
                <w:rFonts w:eastAsia="Times New Roman"/>
                <w:i/>
                <w:u w:val="single"/>
              </w:rPr>
            </w:pPr>
          </w:p>
        </w:tc>
        <w:tc>
          <w:tcPr>
            <w:tcW w:w="6366" w:type="dxa"/>
            <w:tcBorders>
              <w:top w:val="nil"/>
              <w:left w:val="nil"/>
              <w:bottom w:val="nil"/>
              <w:right w:val="nil"/>
            </w:tcBorders>
            <w:shd w:val="clear" w:color="auto" w:fill="auto"/>
            <w:tcMar>
              <w:top w:w="0" w:type="dxa"/>
              <w:left w:w="108" w:type="dxa"/>
              <w:bottom w:w="0" w:type="dxa"/>
              <w:right w:w="108" w:type="dxa"/>
            </w:tcMar>
          </w:tcPr>
          <w:p w14:paraId="07AABB97" w14:textId="77777777" w:rsidR="003D3A29" w:rsidRDefault="003D3A29" w:rsidP="0073787E">
            <w:pPr>
              <w:spacing w:after="0" w:line="240" w:lineRule="atLeast"/>
              <w:jc w:val="center"/>
              <w:rPr>
                <w:rFonts w:eastAsia="Times New Roman"/>
                <w:b/>
                <w:bCs/>
              </w:rPr>
            </w:pPr>
          </w:p>
          <w:p w14:paraId="2A32DB59" w14:textId="77777777" w:rsidR="00D861AD" w:rsidRPr="002D5DCA" w:rsidRDefault="00D861AD" w:rsidP="0073787E">
            <w:pPr>
              <w:spacing w:after="0" w:line="240" w:lineRule="atLeast"/>
              <w:jc w:val="center"/>
              <w:rPr>
                <w:rFonts w:eastAsia="Times New Roman"/>
              </w:rPr>
            </w:pPr>
            <w:r w:rsidRPr="002D5DCA">
              <w:rPr>
                <w:rFonts w:eastAsia="Times New Roman"/>
                <w:b/>
                <w:bCs/>
              </w:rPr>
              <w:t>CỘNG HOÀ XÃ HỘI CHỦ NGHĨA VIỆT NAM</w:t>
            </w:r>
          </w:p>
          <w:p w14:paraId="7C15B1C1" w14:textId="77777777" w:rsidR="00D861AD" w:rsidRPr="002D5DCA" w:rsidRDefault="00D861AD" w:rsidP="0073787E">
            <w:pPr>
              <w:spacing w:after="0" w:line="240" w:lineRule="atLeast"/>
              <w:ind w:left="431" w:right="289"/>
              <w:jc w:val="center"/>
              <w:rPr>
                <w:rFonts w:eastAsia="Times New Roman"/>
                <w:b/>
                <w:bCs/>
              </w:rPr>
            </w:pPr>
            <w:r w:rsidRPr="002D5DCA">
              <w:rPr>
                <w:rFonts w:eastAsia="Times New Roman"/>
                <w:b/>
                <w:bCs/>
              </w:rPr>
              <w:t>Độc lập - Tự do - Hạnh phúc</w:t>
            </w:r>
          </w:p>
          <w:p w14:paraId="675143CE" w14:textId="77777777" w:rsidR="00D861AD" w:rsidRPr="002D5DCA" w:rsidRDefault="00224FFE" w:rsidP="0073787E">
            <w:pPr>
              <w:spacing w:after="0" w:line="240" w:lineRule="atLeast"/>
              <w:ind w:left="432" w:right="288"/>
              <w:jc w:val="center"/>
              <w:rPr>
                <w:rFonts w:eastAsia="Times New Roman"/>
              </w:rPr>
            </w:pPr>
            <w:r w:rsidRPr="002D5DCA">
              <w:rPr>
                <w:rFonts w:eastAsia="Times New Roman"/>
                <w:noProof/>
              </w:rPr>
              <mc:AlternateContent>
                <mc:Choice Requires="wps">
                  <w:drawing>
                    <wp:anchor distT="4294967294" distB="4294967294" distL="114300" distR="114300" simplePos="0" relativeHeight="251663360" behindDoc="0" locked="0" layoutInCell="1" allowOverlap="1" wp14:anchorId="06564FD5" wp14:editId="38415860">
                      <wp:simplePos x="0" y="0"/>
                      <wp:positionH relativeFrom="column">
                        <wp:posOffset>923836</wp:posOffset>
                      </wp:positionH>
                      <wp:positionV relativeFrom="paragraph">
                        <wp:posOffset>38100</wp:posOffset>
                      </wp:positionV>
                      <wp:extent cx="2124710"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2DB8D" id="Straight Connector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75pt,3pt" to="240.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9zsAEAAEgDAAAOAAAAZHJzL2Uyb0RvYy54bWysU01v2zAMvQ/YfxB0Xxwb6z6MOD2k6y7d&#10;FqDdD2Ak2RYmiwKpxMm/n6QmabHdhvkgSCL59N4jvbo9Tk4cDLFF38l6sZTCeIXa+qGTP5/u332S&#10;giN4DQ696eTJsLxdv32zmkNrGhzRaUMigXhu59DJMcbQVhWr0UzACwzGp2CPNEFMRxoqTTAn9MlV&#10;zXL5oZqRdCBUhjnd3j0H5brg971R8Uffs4nCdTJxi2Wlsu7yWq1X0A4EYbTqTAP+gcUE1qdHr1B3&#10;EEHsyf4FNVlFyNjHhcKpwr63yhQNSU29/EPN4wjBFC3JHA5Xm/j/warvh43fUqaujv4xPKD6xcLj&#10;ZgQ/mELg6RRS4+psVTUHbq8l+cBhS2I3f0OdcmAfsbhw7GnKkEmfOBazT1ezzTEKlS6bunn/sU49&#10;UZdYBe2lMBDHrwYnkTeddNZnH6CFwwPHTATaS0q+9nhvnSu9dF7Mnfx809yUAkZndQ7mNKZht3Ek&#10;DpCnoXxFVYq8TiPce13ARgP6y3kfwbrnfXrc+bMZWX8eNm53qE9bupiU2lVYnkcrz8Prc6l++QHW&#10;vwEAAP//AwBQSwMEFAAGAAgAAAAhADV9H/3bAAAABwEAAA8AAABkcnMvZG93bnJldi54bWxMj8FO&#10;wzAQRO9I/IO1SFwqare0VRXiVAjIjQsFxHUbL0lEvE5jtw18PQsXOD7NaPZtvhl9p440xDawhdnU&#10;gCKugmu5tvDyXF6tQcWE7LALTBY+KcKmOD/LMXPhxE903KZayQjHDC00KfWZ1rFqyGOchp5Ysvcw&#10;eEyCQ63dgCcZ952eG7PSHluWCw32dNdQ9bE9eAuxfKV9+TWpJubtug40398/PqC1lxfj7Q2oRGP6&#10;K8OPvqhDIU67cGAXVSe8WC6lamElL0m+WJsZqN0v6yLX//2LbwAAAP//AwBQSwECLQAUAAYACAAA&#10;ACEAtoM4kv4AAADhAQAAEwAAAAAAAAAAAAAAAAAAAAAAW0NvbnRlbnRfVHlwZXNdLnhtbFBLAQIt&#10;ABQABgAIAAAAIQA4/SH/1gAAAJQBAAALAAAAAAAAAAAAAAAAAC8BAABfcmVscy8ucmVsc1BLAQIt&#10;ABQABgAIAAAAIQAjAz9zsAEAAEgDAAAOAAAAAAAAAAAAAAAAAC4CAABkcnMvZTJvRG9jLnhtbFBL&#10;AQItABQABgAIAAAAIQA1fR/92wAAAAcBAAAPAAAAAAAAAAAAAAAAAAoEAABkcnMvZG93bnJldi54&#10;bWxQSwUGAAAAAAQABADzAAAAEgUAAAAA&#10;"/>
                  </w:pict>
                </mc:Fallback>
              </mc:AlternateContent>
            </w:r>
          </w:p>
        </w:tc>
      </w:tr>
    </w:tbl>
    <w:p w14:paraId="12DF230A" w14:textId="55CABCD0" w:rsidR="00D861AD" w:rsidRPr="002D5DCA" w:rsidRDefault="00D861AD" w:rsidP="00437CED">
      <w:pPr>
        <w:spacing w:after="0" w:line="240" w:lineRule="auto"/>
        <w:jc w:val="center"/>
        <w:rPr>
          <w:rFonts w:eastAsia="Times New Roman"/>
          <w:b/>
          <w:shd w:val="clear" w:color="auto" w:fill="FFFFFF"/>
        </w:rPr>
      </w:pPr>
      <w:r w:rsidRPr="002D5DCA">
        <w:rPr>
          <w:rFonts w:eastAsia="Times New Roman"/>
          <w:b/>
          <w:shd w:val="clear" w:color="auto" w:fill="FFFFFF"/>
        </w:rPr>
        <w:t>KẾ HOẠCH</w:t>
      </w:r>
    </w:p>
    <w:p w14:paraId="69CAF8CF" w14:textId="77777777" w:rsidR="00AB0801" w:rsidRDefault="0054787C" w:rsidP="004B7675">
      <w:pPr>
        <w:spacing w:after="0" w:line="240" w:lineRule="auto"/>
        <w:jc w:val="center"/>
        <w:rPr>
          <w:rFonts w:eastAsia="Times New Roman"/>
          <w:b/>
          <w:spacing w:val="-4"/>
          <w:shd w:val="clear" w:color="auto" w:fill="FFFFFF"/>
        </w:rPr>
      </w:pPr>
      <w:r>
        <w:rPr>
          <w:rFonts w:eastAsia="Times New Roman"/>
          <w:b/>
          <w:spacing w:val="-4"/>
          <w:shd w:val="clear" w:color="auto" w:fill="FFFFFF"/>
        </w:rPr>
        <w:t>Rà soát, t</w:t>
      </w:r>
      <w:r w:rsidR="00924E52" w:rsidRPr="002D5DCA">
        <w:rPr>
          <w:rFonts w:eastAsia="Times New Roman"/>
          <w:b/>
          <w:spacing w:val="-4"/>
          <w:shd w:val="clear" w:color="auto" w:fill="FFFFFF"/>
        </w:rPr>
        <w:t xml:space="preserve">ổng </w:t>
      </w:r>
      <w:r w:rsidR="00D861AD" w:rsidRPr="002D5DCA">
        <w:rPr>
          <w:rFonts w:eastAsia="Times New Roman"/>
          <w:b/>
          <w:spacing w:val="-4"/>
          <w:shd w:val="clear" w:color="auto" w:fill="FFFFFF"/>
        </w:rPr>
        <w:t>kết</w:t>
      </w:r>
      <w:r w:rsidR="00895927" w:rsidRPr="002D5DCA">
        <w:rPr>
          <w:rFonts w:eastAsia="Times New Roman"/>
          <w:b/>
          <w:spacing w:val="-4"/>
          <w:shd w:val="clear" w:color="auto" w:fill="FFFFFF"/>
        </w:rPr>
        <w:t xml:space="preserve"> </w:t>
      </w:r>
      <w:r w:rsidR="004B7675">
        <w:rPr>
          <w:rFonts w:eastAsia="Times New Roman"/>
          <w:b/>
          <w:spacing w:val="-4"/>
          <w:shd w:val="clear" w:color="auto" w:fill="FFFFFF"/>
        </w:rPr>
        <w:t>thực tiễn thi hành Luật tố tụng hành chính năm 2015</w:t>
      </w:r>
    </w:p>
    <w:p w14:paraId="23EC7F32" w14:textId="2AB81BFB" w:rsidR="001B50B8" w:rsidRPr="002D5DCA" w:rsidRDefault="00AB0801" w:rsidP="004B7675">
      <w:pPr>
        <w:spacing w:after="0" w:line="240" w:lineRule="auto"/>
        <w:jc w:val="center"/>
        <w:rPr>
          <w:rFonts w:eastAsia="Times New Roman"/>
          <w:b/>
          <w:spacing w:val="-4"/>
        </w:rPr>
      </w:pPr>
      <w:r>
        <w:rPr>
          <w:rFonts w:eastAsia="Times New Roman"/>
          <w:b/>
          <w:spacing w:val="-4"/>
          <w:shd w:val="clear" w:color="auto" w:fill="FFFFFF"/>
        </w:rPr>
        <w:t xml:space="preserve"> liên quan chức năng, nhiệm vụ của Bộ, ngành Tư pháp</w:t>
      </w:r>
    </w:p>
    <w:p w14:paraId="4E40EF43" w14:textId="5593ECD9" w:rsidR="004C5DA5" w:rsidRPr="002D5DCA" w:rsidRDefault="001B50B8" w:rsidP="00B32F26">
      <w:pPr>
        <w:spacing w:after="0" w:line="360" w:lineRule="exact"/>
        <w:jc w:val="center"/>
        <w:outlineLvl w:val="4"/>
        <w:rPr>
          <w:rFonts w:eastAsia="Times New Roman"/>
          <w:i/>
          <w:shd w:val="clear" w:color="auto" w:fill="FFFFFF"/>
        </w:rPr>
      </w:pPr>
      <w:r w:rsidRPr="002D5DCA">
        <w:rPr>
          <w:rFonts w:eastAsia="Times New Roman"/>
          <w:i/>
          <w:shd w:val="clear" w:color="auto" w:fill="FFFFFF"/>
        </w:rPr>
        <w:t xml:space="preserve"> </w:t>
      </w:r>
      <w:r w:rsidR="00D861AD" w:rsidRPr="002D5DCA">
        <w:rPr>
          <w:rFonts w:eastAsia="Times New Roman"/>
          <w:i/>
          <w:shd w:val="clear" w:color="auto" w:fill="FFFFFF"/>
        </w:rPr>
        <w:t>(Ban hành kèm theo Quyết định số</w:t>
      </w:r>
      <w:r w:rsidR="000F03D1" w:rsidRPr="002D5DCA">
        <w:rPr>
          <w:rFonts w:eastAsia="Times New Roman"/>
          <w:i/>
          <w:shd w:val="clear" w:color="auto" w:fill="FFFFFF"/>
        </w:rPr>
        <w:t xml:space="preserve"> </w:t>
      </w:r>
      <w:r w:rsidR="00BC2037">
        <w:rPr>
          <w:rFonts w:eastAsia="Times New Roman"/>
          <w:i/>
          <w:shd w:val="clear" w:color="auto" w:fill="FFFFFF"/>
        </w:rPr>
        <w:t>1450</w:t>
      </w:r>
      <w:r w:rsidR="00D861AD" w:rsidRPr="002D5DCA">
        <w:rPr>
          <w:rFonts w:eastAsia="Times New Roman"/>
          <w:i/>
          <w:shd w:val="clear" w:color="auto" w:fill="FFFFFF"/>
        </w:rPr>
        <w:t>/QĐ-BTP ngày </w:t>
      </w:r>
      <w:r w:rsidR="004C5DA5" w:rsidRPr="002D5DCA">
        <w:rPr>
          <w:rFonts w:eastAsia="Times New Roman"/>
          <w:i/>
          <w:shd w:val="clear" w:color="auto" w:fill="FFFFFF"/>
        </w:rPr>
        <w:t xml:space="preserve"> </w:t>
      </w:r>
      <w:r w:rsidR="00BC2037">
        <w:rPr>
          <w:rFonts w:eastAsia="Times New Roman"/>
          <w:i/>
          <w:shd w:val="clear" w:color="auto" w:fill="FFFFFF"/>
        </w:rPr>
        <w:t>01</w:t>
      </w:r>
      <w:r w:rsidR="00EF6EE9" w:rsidRPr="002D5DCA">
        <w:rPr>
          <w:rFonts w:eastAsia="Times New Roman"/>
          <w:i/>
          <w:shd w:val="clear" w:color="auto" w:fill="FFFFFF"/>
        </w:rPr>
        <w:t> </w:t>
      </w:r>
      <w:r w:rsidR="00D861AD" w:rsidRPr="002D5DCA">
        <w:rPr>
          <w:rFonts w:eastAsia="Times New Roman"/>
          <w:i/>
          <w:shd w:val="clear" w:color="auto" w:fill="FFFFFF"/>
        </w:rPr>
        <w:t>tháng </w:t>
      </w:r>
      <w:r w:rsidR="00BC2037">
        <w:rPr>
          <w:rFonts w:eastAsia="Times New Roman"/>
          <w:i/>
          <w:shd w:val="clear" w:color="auto" w:fill="FFFFFF"/>
        </w:rPr>
        <w:t>8</w:t>
      </w:r>
      <w:r w:rsidR="004C5DA5" w:rsidRPr="002D5DCA">
        <w:rPr>
          <w:rFonts w:eastAsia="Times New Roman"/>
          <w:i/>
          <w:shd w:val="clear" w:color="auto" w:fill="FFFFFF"/>
        </w:rPr>
        <w:t xml:space="preserve"> </w:t>
      </w:r>
      <w:r w:rsidR="00EF6EE9" w:rsidRPr="002D5DCA">
        <w:rPr>
          <w:rFonts w:eastAsia="Times New Roman"/>
          <w:i/>
          <w:shd w:val="clear" w:color="auto" w:fill="FFFFFF"/>
        </w:rPr>
        <w:t xml:space="preserve"> </w:t>
      </w:r>
      <w:r w:rsidR="00D861AD" w:rsidRPr="002D5DCA">
        <w:rPr>
          <w:rFonts w:eastAsia="Times New Roman"/>
          <w:i/>
          <w:shd w:val="clear" w:color="auto" w:fill="FFFFFF"/>
        </w:rPr>
        <w:t xml:space="preserve">năm </w:t>
      </w:r>
      <w:r w:rsidR="00EF6EE9" w:rsidRPr="002D5DCA">
        <w:rPr>
          <w:rFonts w:eastAsia="Times New Roman"/>
          <w:i/>
          <w:shd w:val="clear" w:color="auto" w:fill="FFFFFF"/>
        </w:rPr>
        <w:t xml:space="preserve">2023 </w:t>
      </w:r>
    </w:p>
    <w:p w14:paraId="2C27C9B0" w14:textId="77777777" w:rsidR="00D861AD" w:rsidRPr="002D5DCA" w:rsidRDefault="00D861AD" w:rsidP="008646F5">
      <w:pPr>
        <w:spacing w:after="0" w:line="360" w:lineRule="exact"/>
        <w:jc w:val="center"/>
        <w:rPr>
          <w:rFonts w:eastAsia="Times New Roman"/>
          <w:i/>
          <w:shd w:val="clear" w:color="auto" w:fill="FFFFFF"/>
        </w:rPr>
      </w:pPr>
      <w:r w:rsidRPr="002D5DCA">
        <w:rPr>
          <w:rFonts w:eastAsia="Times New Roman"/>
          <w:i/>
          <w:shd w:val="clear" w:color="auto" w:fill="FFFFFF"/>
        </w:rPr>
        <w:t>của Bộ trưởng Bộ Tư pháp)</w:t>
      </w:r>
    </w:p>
    <w:p w14:paraId="0D713171" w14:textId="77777777" w:rsidR="00D861AD" w:rsidRPr="002D5DCA" w:rsidRDefault="00D861AD" w:rsidP="00D208F1">
      <w:pPr>
        <w:spacing w:after="0" w:line="360" w:lineRule="exact"/>
        <w:ind w:firstLine="567"/>
        <w:jc w:val="both"/>
        <w:rPr>
          <w:rFonts w:eastAsia="Times New Roman"/>
          <w:lang w:val="nl-NL"/>
        </w:rPr>
      </w:pPr>
      <w:r w:rsidRPr="002D5DCA">
        <w:rPr>
          <w:rFonts w:eastAsia="Times New Roman"/>
          <w:noProof/>
        </w:rPr>
        <mc:AlternateContent>
          <mc:Choice Requires="wps">
            <w:drawing>
              <wp:anchor distT="4294967294" distB="4294967294" distL="114300" distR="114300" simplePos="0" relativeHeight="251665408" behindDoc="0" locked="0" layoutInCell="1" allowOverlap="1" wp14:anchorId="3DE824FB" wp14:editId="0DDF7D50">
                <wp:simplePos x="0" y="0"/>
                <wp:positionH relativeFrom="column">
                  <wp:posOffset>2019300</wp:posOffset>
                </wp:positionH>
                <wp:positionV relativeFrom="paragraph">
                  <wp:posOffset>31750</wp:posOffset>
                </wp:positionV>
                <wp:extent cx="1778000" cy="0"/>
                <wp:effectExtent l="0" t="0" r="127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A95DF" id="Straight Connector 6"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9pt,2.5pt" to="29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MUrwEAAEgDAAAOAAAAZHJzL2Uyb0RvYy54bWysU8Fu2zAMvQ/YPwi6L3YCdO2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5vb+/qOvVE&#10;XWIVNJfCQBy/GBxF3rTSWZ99gAaOTxwzEWguKfna46N1rvTSeTG18tPN6qYUMDqrczCnMfX7rSNx&#10;hDwN5SuqUuRtGuHB6wI2GNCfz/sI1r3u0+POn83I+vOwcbNHfdrRxaTUrsLyPFp5Ht6eS/XvH2Dz&#10;CwAA//8DAFBLAwQUAAYACAAAACEAzpvD8tsAAAAHAQAADwAAAGRycy9kb3ducmV2LnhtbEyPwU7C&#10;QBCG7yS8w2ZMvBDZAsFg7ZYQtTcvosbr0B3bxu5s6S5QfXoHL3KafPkn/3yTrQfXqiP1ofFsYDZN&#10;QBGX3jZcGXh7LW5WoEJEtth6JgPfFGCdj0cZptaf+IWO21gpKeGQooE6xi7VOpQ1OQxT3xFL9ul7&#10;h1Gwr7Tt8STlrtXzJLnVDhuWCzV29FBT+bU9OAOheKd98TMpJ8nHovI03z8+P6Ex11fD5h5UpCH+&#10;L8NZX9QhF6edP7ANqjWwmK3kl2hgKUPy5d2Zd3+s80xf+ue/AAAA//8DAFBLAQItABQABgAIAAAA&#10;IQC2gziS/gAAAOEBAAATAAAAAAAAAAAAAAAAAAAAAABbQ29udGVudF9UeXBlc10ueG1sUEsBAi0A&#10;FAAGAAgAAAAhADj9If/WAAAAlAEAAAsAAAAAAAAAAAAAAAAALwEAAF9yZWxzLy5yZWxzUEsBAi0A&#10;FAAGAAgAAAAhAAREcxSvAQAASAMAAA4AAAAAAAAAAAAAAAAALgIAAGRycy9lMm9Eb2MueG1sUEsB&#10;Ai0AFAAGAAgAAAAhAM6bw/LbAAAABwEAAA8AAAAAAAAAAAAAAAAACQQAAGRycy9kb3ducmV2Lnht&#10;bFBLBQYAAAAABAAEAPMAAAARBQAAAAA=&#10;"/>
            </w:pict>
          </mc:Fallback>
        </mc:AlternateContent>
      </w:r>
    </w:p>
    <w:p w14:paraId="59642965" w14:textId="5C49DF2D" w:rsidR="00D861AD" w:rsidRPr="002D5DCA" w:rsidRDefault="00D861AD" w:rsidP="00D208F1">
      <w:pPr>
        <w:spacing w:before="120" w:after="120" w:line="340" w:lineRule="exact"/>
        <w:ind w:left="57" w:firstLine="720"/>
        <w:jc w:val="both"/>
        <w:rPr>
          <w:rFonts w:eastAsia="Times New Roman"/>
          <w:b/>
          <w:shd w:val="clear" w:color="auto" w:fill="FFFFFF"/>
          <w:lang w:val="nl-NL"/>
        </w:rPr>
      </w:pPr>
      <w:r w:rsidRPr="002D5DCA">
        <w:rPr>
          <w:rFonts w:eastAsia="Times New Roman"/>
          <w:b/>
          <w:shd w:val="clear" w:color="auto" w:fill="FFFFFF"/>
          <w:lang w:val="nl-NL"/>
        </w:rPr>
        <w:t xml:space="preserve">I. MỤC ĐÍCH, YÊU CẦU </w:t>
      </w:r>
      <w:r w:rsidR="00287241">
        <w:rPr>
          <w:rFonts w:eastAsia="Times New Roman"/>
          <w:b/>
          <w:shd w:val="clear" w:color="auto" w:fill="FFFFFF"/>
          <w:lang w:val="nl-NL"/>
        </w:rPr>
        <w:t>VÀ PHẠM VI</w:t>
      </w:r>
    </w:p>
    <w:p w14:paraId="74F90A02" w14:textId="77777777" w:rsidR="00C14DBF" w:rsidRPr="002D5DCA" w:rsidRDefault="00D861AD" w:rsidP="00D208F1">
      <w:pPr>
        <w:spacing w:before="120" w:after="120" w:line="340" w:lineRule="exact"/>
        <w:ind w:left="57" w:firstLine="720"/>
        <w:jc w:val="both"/>
        <w:rPr>
          <w:rFonts w:eastAsia="Times New Roman"/>
          <w:b/>
          <w:shd w:val="clear" w:color="auto" w:fill="FFFFFF"/>
          <w:lang w:val="nl-NL"/>
        </w:rPr>
      </w:pPr>
      <w:r w:rsidRPr="002D5DCA">
        <w:rPr>
          <w:rFonts w:eastAsia="Times New Roman"/>
          <w:b/>
          <w:shd w:val="clear" w:color="auto" w:fill="FFFFFF"/>
          <w:lang w:val="nl-NL"/>
        </w:rPr>
        <w:t>1. Mục đích</w:t>
      </w:r>
    </w:p>
    <w:p w14:paraId="1F474FBC" w14:textId="77777777" w:rsidR="0054787C" w:rsidRDefault="006E57B2" w:rsidP="003D3A29">
      <w:pPr>
        <w:spacing w:before="120" w:after="120" w:line="360" w:lineRule="exact"/>
        <w:ind w:left="57" w:firstLine="720"/>
        <w:jc w:val="both"/>
        <w:rPr>
          <w:rFonts w:eastAsia="Times New Roman"/>
          <w:lang w:val="nl-NL"/>
        </w:rPr>
      </w:pPr>
      <w:r w:rsidRPr="002D5DCA">
        <w:rPr>
          <w:rFonts w:eastAsia="Times New Roman"/>
          <w:spacing w:val="-4"/>
          <w:lang w:val="nl-NL"/>
        </w:rPr>
        <w:t xml:space="preserve"> </w:t>
      </w:r>
      <w:r w:rsidRPr="003D3A29">
        <w:rPr>
          <w:rFonts w:eastAsia="Times New Roman"/>
          <w:lang w:val="nl-NL"/>
        </w:rPr>
        <w:t xml:space="preserve">Đánh giá khách quan, toàn diện về tình hình triển khai, kết quả đã đạt được; tồn tại, hạn chế, </w:t>
      </w:r>
      <w:r w:rsidR="00EB2203" w:rsidRPr="003D3A29">
        <w:rPr>
          <w:rFonts w:eastAsia="Times New Roman"/>
          <w:lang w:val="nl-NL"/>
        </w:rPr>
        <w:t xml:space="preserve">khó khăn, </w:t>
      </w:r>
      <w:r w:rsidRPr="003D3A29">
        <w:rPr>
          <w:rFonts w:eastAsia="Times New Roman"/>
          <w:lang w:val="nl-NL"/>
        </w:rPr>
        <w:t>vướng mắc và nguyên nhân của tồn tại, hạn chế</w:t>
      </w:r>
      <w:r w:rsidR="00EB2203" w:rsidRPr="003D3A29">
        <w:rPr>
          <w:rFonts w:eastAsia="Times New Roman"/>
          <w:lang w:val="nl-NL"/>
        </w:rPr>
        <w:t>, khó khăn, vướng mắc</w:t>
      </w:r>
      <w:r w:rsidRPr="003D3A29">
        <w:rPr>
          <w:rFonts w:eastAsia="Times New Roman"/>
          <w:lang w:val="nl-NL"/>
        </w:rPr>
        <w:t xml:space="preserve"> trong việc </w:t>
      </w:r>
      <w:r w:rsidR="00D1712B" w:rsidRPr="003D3A29">
        <w:rPr>
          <w:rFonts w:eastAsia="Times New Roman"/>
          <w:lang w:val="nl-NL"/>
        </w:rPr>
        <w:t>thực hiện</w:t>
      </w:r>
      <w:r w:rsidR="004B7675">
        <w:rPr>
          <w:rFonts w:eastAsia="Times New Roman"/>
          <w:lang w:val="nl-NL"/>
        </w:rPr>
        <w:t xml:space="preserve"> các quy định của Luật Tố tụng hành chính liên quan đến chức năng, </w:t>
      </w:r>
      <w:r w:rsidR="0054787C">
        <w:rPr>
          <w:rFonts w:eastAsia="Times New Roman"/>
          <w:lang w:val="nl-NL"/>
        </w:rPr>
        <w:t>nhiệm vụ của Bộ, ngành T</w:t>
      </w:r>
      <w:r w:rsidR="004B7675">
        <w:rPr>
          <w:rFonts w:eastAsia="Times New Roman"/>
          <w:lang w:val="nl-NL"/>
        </w:rPr>
        <w:t xml:space="preserve">ư pháp, </w:t>
      </w:r>
      <w:r w:rsidRPr="003D3A29">
        <w:rPr>
          <w:rFonts w:eastAsia="Times New Roman"/>
          <w:lang w:val="nl-NL"/>
        </w:rPr>
        <w:t xml:space="preserve">từ đó đề ra các giải pháp khắc phục, bảo đảm thực hiện đầy đủ, nghiêm túc </w:t>
      </w:r>
      <w:r w:rsidR="00C14DBF" w:rsidRPr="003D3A29">
        <w:rPr>
          <w:rFonts w:eastAsia="Times New Roman"/>
          <w:lang w:val="nl-NL"/>
        </w:rPr>
        <w:t xml:space="preserve">các </w:t>
      </w:r>
      <w:r w:rsidRPr="003D3A29">
        <w:rPr>
          <w:rFonts w:eastAsia="Times New Roman"/>
          <w:lang w:val="nl-NL"/>
        </w:rPr>
        <w:t>quy định của</w:t>
      </w:r>
      <w:r w:rsidR="00C14DBF" w:rsidRPr="003D3A29">
        <w:rPr>
          <w:rFonts w:eastAsia="Times New Roman"/>
          <w:lang w:val="nl-NL"/>
        </w:rPr>
        <w:t xml:space="preserve"> pháp luật tố tụng hành chính.</w:t>
      </w:r>
      <w:r w:rsidR="00A854DE" w:rsidRPr="003D3A29">
        <w:rPr>
          <w:rFonts w:eastAsia="Times New Roman"/>
          <w:lang w:val="nl-NL"/>
        </w:rPr>
        <w:t xml:space="preserve"> </w:t>
      </w:r>
    </w:p>
    <w:p w14:paraId="3834A7B5" w14:textId="175B9FFD" w:rsidR="0054787C" w:rsidRDefault="0054787C" w:rsidP="0054787C">
      <w:pPr>
        <w:spacing w:before="120" w:after="120" w:line="360" w:lineRule="exact"/>
        <w:ind w:left="57" w:firstLine="720"/>
        <w:jc w:val="both"/>
        <w:rPr>
          <w:rFonts w:eastAsia="Times New Roman"/>
          <w:lang w:val="nl-NL"/>
        </w:rPr>
      </w:pPr>
      <w:r>
        <w:rPr>
          <w:rFonts w:eastAsia="Times New Roman"/>
          <w:lang w:val="nl-NL"/>
        </w:rPr>
        <w:t>Đánh giá sự phù hợp, khả thi của các quy định hiện hành, xác định những vấn đề khó khăn, vướng mắc và đề xuất các giải pháp, kiến nghị sửa đổi, bổ sung cho phù hợp với các quy định của Hiến pháp và tình hình thực tế.</w:t>
      </w:r>
    </w:p>
    <w:p w14:paraId="7833806A" w14:textId="0DCA916D" w:rsidR="00D861AD" w:rsidRPr="003D3A29" w:rsidRDefault="00D861AD" w:rsidP="003D3A29">
      <w:pPr>
        <w:spacing w:before="120" w:after="120" w:line="360" w:lineRule="exact"/>
        <w:ind w:left="57" w:firstLine="720"/>
        <w:jc w:val="both"/>
        <w:rPr>
          <w:rFonts w:eastAsia="Times New Roman"/>
          <w:b/>
          <w:shd w:val="clear" w:color="auto" w:fill="FFFFFF"/>
          <w:lang w:val="nl-NL"/>
        </w:rPr>
      </w:pPr>
      <w:r w:rsidRPr="003D3A29">
        <w:rPr>
          <w:rFonts w:eastAsia="Times New Roman"/>
          <w:b/>
          <w:shd w:val="clear" w:color="auto" w:fill="FFFFFF"/>
          <w:lang w:val="nl-NL"/>
        </w:rPr>
        <w:t xml:space="preserve">2. Yêu cầu </w:t>
      </w:r>
    </w:p>
    <w:p w14:paraId="6AD25F90" w14:textId="77BA8F98" w:rsidR="00D861AD" w:rsidRPr="003D3A29" w:rsidRDefault="00D861AD" w:rsidP="003D3A29">
      <w:pPr>
        <w:spacing w:before="120" w:after="120" w:line="360" w:lineRule="exact"/>
        <w:ind w:left="57" w:firstLine="720"/>
        <w:jc w:val="both"/>
        <w:rPr>
          <w:rFonts w:eastAsia="Times New Roman"/>
          <w:shd w:val="clear" w:color="auto" w:fill="FFFFFF"/>
          <w:lang w:val="vi-VN"/>
        </w:rPr>
      </w:pPr>
      <w:r w:rsidRPr="003D3A29">
        <w:rPr>
          <w:rFonts w:eastAsia="Times New Roman"/>
          <w:shd w:val="clear" w:color="auto" w:fill="FFFFFF"/>
          <w:lang w:val="nl-NL"/>
        </w:rPr>
        <w:t xml:space="preserve">- Việc </w:t>
      </w:r>
      <w:r w:rsidR="00924E52" w:rsidRPr="003D3A29">
        <w:rPr>
          <w:rFonts w:eastAsia="Times New Roman"/>
          <w:shd w:val="clear" w:color="auto" w:fill="FFFFFF"/>
          <w:lang w:val="nl-NL"/>
        </w:rPr>
        <w:t xml:space="preserve">tổng </w:t>
      </w:r>
      <w:r w:rsidRPr="003D3A29">
        <w:rPr>
          <w:rFonts w:eastAsia="Times New Roman"/>
          <w:shd w:val="clear" w:color="auto" w:fill="FFFFFF"/>
          <w:lang w:val="nl-NL"/>
        </w:rPr>
        <w:t xml:space="preserve">kết cần </w:t>
      </w:r>
      <w:r w:rsidR="00DE6239" w:rsidRPr="003D3A29">
        <w:rPr>
          <w:rFonts w:eastAsia="Times New Roman"/>
          <w:shd w:val="clear" w:color="auto" w:fill="FFFFFF"/>
          <w:lang w:val="nl-NL"/>
        </w:rPr>
        <w:t xml:space="preserve">được </w:t>
      </w:r>
      <w:r w:rsidRPr="003D3A29">
        <w:rPr>
          <w:rFonts w:eastAsia="Times New Roman"/>
          <w:shd w:val="clear" w:color="auto" w:fill="FFFFFF"/>
          <w:lang w:val="nl-NL"/>
        </w:rPr>
        <w:t>thực hiện nghiêm túc, toàn d</w:t>
      </w:r>
      <w:r w:rsidR="0079695E" w:rsidRPr="003D3A29">
        <w:rPr>
          <w:rFonts w:eastAsia="Times New Roman"/>
          <w:shd w:val="clear" w:color="auto" w:fill="FFFFFF"/>
          <w:lang w:val="nl-NL"/>
        </w:rPr>
        <w:t>iện</w:t>
      </w:r>
      <w:r w:rsidR="00DE6239" w:rsidRPr="003D3A29">
        <w:rPr>
          <w:rFonts w:eastAsia="Times New Roman"/>
          <w:shd w:val="clear" w:color="auto" w:fill="FFFFFF"/>
          <w:lang w:val="nl-NL"/>
        </w:rPr>
        <w:t xml:space="preserve"> </w:t>
      </w:r>
      <w:r w:rsidR="0054787C">
        <w:rPr>
          <w:rFonts w:eastAsia="Times New Roman"/>
          <w:shd w:val="clear" w:color="auto" w:fill="FFFFFF"/>
          <w:lang w:val="nl-NL"/>
        </w:rPr>
        <w:t>trong</w:t>
      </w:r>
      <w:r w:rsidR="00DE6239" w:rsidRPr="003D3A29">
        <w:rPr>
          <w:rFonts w:eastAsia="Times New Roman"/>
          <w:shd w:val="clear" w:color="auto" w:fill="FFFFFF"/>
          <w:lang w:val="nl-NL"/>
        </w:rPr>
        <w:t xml:space="preserve"> phạm vi </w:t>
      </w:r>
      <w:r w:rsidR="00D91D06">
        <w:rPr>
          <w:rFonts w:eastAsia="Times New Roman"/>
          <w:shd w:val="clear" w:color="auto" w:fill="FFFFFF"/>
          <w:lang w:val="nl-NL"/>
        </w:rPr>
        <w:t xml:space="preserve">chức năng, nhiệm vụ của </w:t>
      </w:r>
      <w:r w:rsidR="0054787C">
        <w:rPr>
          <w:rFonts w:eastAsia="Times New Roman"/>
          <w:shd w:val="clear" w:color="auto" w:fill="FFFFFF"/>
          <w:lang w:val="nl-NL"/>
        </w:rPr>
        <w:t xml:space="preserve">các đơn vị thuộc Bộ Tư pháp và các cơ quan </w:t>
      </w:r>
      <w:r w:rsidR="00412A66">
        <w:rPr>
          <w:rFonts w:eastAsia="Times New Roman"/>
          <w:shd w:val="clear" w:color="auto" w:fill="FFFFFF"/>
          <w:lang w:val="nl-NL"/>
        </w:rPr>
        <w:t>T</w:t>
      </w:r>
      <w:r w:rsidR="0054787C">
        <w:rPr>
          <w:rFonts w:eastAsia="Times New Roman"/>
          <w:shd w:val="clear" w:color="auto" w:fill="FFFFFF"/>
          <w:lang w:val="nl-NL"/>
        </w:rPr>
        <w:t>ư pháp địa phương.</w:t>
      </w:r>
    </w:p>
    <w:p w14:paraId="162ACFE4" w14:textId="13445118" w:rsidR="00E36BCD" w:rsidRPr="003D3A29" w:rsidRDefault="00D861AD" w:rsidP="0054787C">
      <w:pPr>
        <w:spacing w:before="120" w:after="120" w:line="360" w:lineRule="exact"/>
        <w:ind w:left="57" w:firstLine="720"/>
        <w:jc w:val="both"/>
        <w:rPr>
          <w:rFonts w:eastAsia="Times New Roman"/>
          <w:lang w:val="nl-NL"/>
        </w:rPr>
      </w:pPr>
      <w:r w:rsidRPr="003D3A29">
        <w:rPr>
          <w:rFonts w:eastAsia="Times New Roman"/>
          <w:shd w:val="clear" w:color="auto" w:fill="FFFFFF"/>
          <w:lang w:val="nl-NL"/>
        </w:rPr>
        <w:t xml:space="preserve"> - Nội dung </w:t>
      </w:r>
      <w:r w:rsidR="00895927" w:rsidRPr="003D3A29">
        <w:rPr>
          <w:rFonts w:eastAsia="Times New Roman"/>
          <w:shd w:val="clear" w:color="auto" w:fill="FFFFFF"/>
          <w:lang w:val="nl-NL"/>
        </w:rPr>
        <w:t xml:space="preserve">tổng </w:t>
      </w:r>
      <w:r w:rsidRPr="003D3A29">
        <w:rPr>
          <w:rFonts w:eastAsia="Times New Roman"/>
          <w:shd w:val="clear" w:color="auto" w:fill="FFFFFF"/>
          <w:lang w:val="nl-NL"/>
        </w:rPr>
        <w:t>kết bảo đảm bám sát</w:t>
      </w:r>
      <w:r w:rsidR="00895927" w:rsidRPr="003D3A29">
        <w:rPr>
          <w:rFonts w:eastAsia="Times New Roman"/>
          <w:shd w:val="clear" w:color="auto" w:fill="FFFFFF"/>
          <w:lang w:val="nl-NL"/>
        </w:rPr>
        <w:t xml:space="preserve"> </w:t>
      </w:r>
      <w:r w:rsidR="00A854DE" w:rsidRPr="003D3A29">
        <w:rPr>
          <w:rFonts w:eastAsia="Times New Roman"/>
          <w:shd w:val="clear" w:color="auto" w:fill="FFFFFF"/>
          <w:lang w:val="nl-NL"/>
        </w:rPr>
        <w:t xml:space="preserve">các </w:t>
      </w:r>
      <w:r w:rsidR="0054787C">
        <w:rPr>
          <w:rFonts w:eastAsia="Times New Roman"/>
          <w:shd w:val="clear" w:color="auto" w:fill="FFFFFF"/>
          <w:lang w:val="nl-NL"/>
        </w:rPr>
        <w:t xml:space="preserve">nội dung theo đề nghị của Tòa án nhân dân tối cao tại Kế hoạch rà soát, tổng kết thực tiễn thi hành Luật Tố tụng hành chính năm 2015 (ban hành kèm theo Quyết định số 240/QĐ-TANDTC ngày 07/7/2023 của Tòa án nhân dân tối cao), phản ánh đúng tình hình thực tế </w:t>
      </w:r>
      <w:r w:rsidR="004B6AB9" w:rsidRPr="003D3A29">
        <w:rPr>
          <w:rFonts w:eastAsia="Times New Roman"/>
          <w:shd w:val="clear" w:color="auto" w:fill="FFFFFF"/>
          <w:lang w:val="nl-NL"/>
        </w:rPr>
        <w:t xml:space="preserve">việc </w:t>
      </w:r>
      <w:r w:rsidR="0054787C">
        <w:rPr>
          <w:rFonts w:eastAsia="Times New Roman"/>
          <w:shd w:val="clear" w:color="auto" w:fill="FFFFFF"/>
          <w:lang w:val="nl-NL"/>
        </w:rPr>
        <w:t xml:space="preserve">triển khai thực hiện các </w:t>
      </w:r>
      <w:r w:rsidR="00A854DE" w:rsidRPr="003D3A29">
        <w:rPr>
          <w:rFonts w:eastAsia="Times New Roman"/>
          <w:shd w:val="clear" w:color="auto" w:fill="FFFFFF"/>
          <w:lang w:val="nl-NL"/>
        </w:rPr>
        <w:t>quy định của Luật Tố tụng hành chính năm 2015</w:t>
      </w:r>
      <w:r w:rsidR="00287241">
        <w:rPr>
          <w:rFonts w:eastAsia="Times New Roman"/>
          <w:shd w:val="clear" w:color="auto" w:fill="FFFFFF"/>
          <w:lang w:val="nl-NL"/>
        </w:rPr>
        <w:t>,</w:t>
      </w:r>
      <w:r w:rsidR="00E36BCD" w:rsidRPr="003D3A29">
        <w:rPr>
          <w:rFonts w:eastAsia="Times New Roman"/>
          <w:shd w:val="clear" w:color="auto" w:fill="FFFFFF"/>
          <w:lang w:val="nl-NL"/>
        </w:rPr>
        <w:t xml:space="preserve"> chú trọng phân tích </w:t>
      </w:r>
      <w:r w:rsidR="00C851CF" w:rsidRPr="003D3A29">
        <w:rPr>
          <w:rFonts w:eastAsia="Times New Roman"/>
          <w:shd w:val="clear" w:color="auto" w:fill="FFFFFF"/>
          <w:lang w:val="nl-NL"/>
        </w:rPr>
        <w:t xml:space="preserve">các khó khăn, </w:t>
      </w:r>
      <w:r w:rsidR="00E36BCD" w:rsidRPr="003D3A29">
        <w:rPr>
          <w:rFonts w:eastAsia="Times New Roman"/>
          <w:shd w:val="clear" w:color="auto" w:fill="FFFFFF"/>
          <w:lang w:val="nl-NL"/>
        </w:rPr>
        <w:t>vướng m</w:t>
      </w:r>
      <w:r w:rsidR="00734ECE" w:rsidRPr="003D3A29">
        <w:rPr>
          <w:rFonts w:eastAsia="Times New Roman"/>
          <w:shd w:val="clear" w:color="auto" w:fill="FFFFFF"/>
          <w:lang w:val="nl-NL"/>
        </w:rPr>
        <w:t>ắ</w:t>
      </w:r>
      <w:r w:rsidR="00E36BCD" w:rsidRPr="003D3A29">
        <w:rPr>
          <w:rFonts w:eastAsia="Times New Roman"/>
          <w:shd w:val="clear" w:color="auto" w:fill="FFFFFF"/>
          <w:lang w:val="nl-NL"/>
        </w:rPr>
        <w:t>c, nguyên n</w:t>
      </w:r>
      <w:r w:rsidR="00446A94" w:rsidRPr="003D3A29">
        <w:rPr>
          <w:rFonts w:eastAsia="Times New Roman"/>
          <w:shd w:val="clear" w:color="auto" w:fill="FFFFFF"/>
          <w:lang w:val="nl-NL"/>
        </w:rPr>
        <w:t>hân và đề xuất giải pháp cụ thể;</w:t>
      </w:r>
    </w:p>
    <w:p w14:paraId="03761774" w14:textId="55EBF767" w:rsidR="00E36BCD" w:rsidRPr="003D3A29" w:rsidRDefault="00E36BCD" w:rsidP="003D3A29">
      <w:pPr>
        <w:spacing w:before="120" w:after="120" w:line="360" w:lineRule="exact"/>
        <w:ind w:firstLine="720"/>
        <w:jc w:val="both"/>
        <w:rPr>
          <w:rFonts w:eastAsia="Times New Roman"/>
          <w:lang w:val="vi-VN"/>
        </w:rPr>
      </w:pPr>
      <w:r w:rsidRPr="003D3A29">
        <w:rPr>
          <w:rFonts w:eastAsia="Times New Roman"/>
        </w:rPr>
        <w:t xml:space="preserve">- </w:t>
      </w:r>
      <w:r w:rsidRPr="003D3A29">
        <w:rPr>
          <w:rFonts w:eastAsia="Times New Roman"/>
          <w:lang w:val="vi-VN"/>
        </w:rPr>
        <w:t xml:space="preserve">Kết quả tổng kết </w:t>
      </w:r>
      <w:r w:rsidRPr="003D3A29">
        <w:rPr>
          <w:rFonts w:eastAsia="Times New Roman"/>
          <w:lang w:val="nl-NL"/>
        </w:rPr>
        <w:t>được</w:t>
      </w:r>
      <w:r w:rsidRPr="003D3A29">
        <w:rPr>
          <w:rFonts w:eastAsia="Times New Roman"/>
          <w:lang w:val="vi-VN"/>
        </w:rPr>
        <w:t xml:space="preserve"> xây dựng thành </w:t>
      </w:r>
      <w:r w:rsidRPr="003D3A29">
        <w:rPr>
          <w:rFonts w:eastAsia="Times New Roman"/>
          <w:lang w:val="nl-NL"/>
        </w:rPr>
        <w:t>b</w:t>
      </w:r>
      <w:r w:rsidRPr="003D3A29">
        <w:rPr>
          <w:rFonts w:eastAsia="Times New Roman"/>
          <w:lang w:val="vi-VN"/>
        </w:rPr>
        <w:t xml:space="preserve">áo cáo </w:t>
      </w:r>
      <w:r w:rsidR="00C851CF" w:rsidRPr="003D3A29">
        <w:rPr>
          <w:rFonts w:eastAsia="Times New Roman"/>
        </w:rPr>
        <w:t>và</w:t>
      </w:r>
      <w:r w:rsidRPr="003D3A29">
        <w:rPr>
          <w:rFonts w:eastAsia="Times New Roman"/>
          <w:lang w:val="vi-VN"/>
        </w:rPr>
        <w:t xml:space="preserve"> gửi về Bộ Tư pháp </w:t>
      </w:r>
      <w:r w:rsidR="00C851CF" w:rsidRPr="003D3A29">
        <w:rPr>
          <w:rFonts w:eastAsia="Times New Roman"/>
        </w:rPr>
        <w:t>để tổng hợp, báo cáo</w:t>
      </w:r>
      <w:r w:rsidR="00287241">
        <w:rPr>
          <w:rFonts w:eastAsia="Times New Roman"/>
        </w:rPr>
        <w:t>, đề xuất gửi Tòa án nhân dân tối cao</w:t>
      </w:r>
      <w:r w:rsidR="00940C58" w:rsidRPr="003D3A29">
        <w:rPr>
          <w:rFonts w:eastAsia="Times New Roman"/>
          <w:szCs w:val="26"/>
          <w:lang w:val="nl-NL"/>
        </w:rPr>
        <w:t>;</w:t>
      </w:r>
    </w:p>
    <w:p w14:paraId="6AADA66B" w14:textId="4E6A3A42" w:rsidR="006E57B2" w:rsidRDefault="005C799F" w:rsidP="003D3A29">
      <w:pPr>
        <w:spacing w:before="120" w:after="120" w:line="360" w:lineRule="exact"/>
        <w:ind w:firstLine="720"/>
        <w:jc w:val="both"/>
        <w:rPr>
          <w:rFonts w:eastAsia="Times New Roman"/>
          <w:szCs w:val="26"/>
          <w:lang w:val="nl-NL"/>
        </w:rPr>
      </w:pPr>
      <w:r w:rsidRPr="003D3A29">
        <w:rPr>
          <w:rFonts w:eastAsia="Times New Roman"/>
          <w:shd w:val="clear" w:color="auto" w:fill="FFFFFF"/>
          <w:lang w:val="nl-NL"/>
        </w:rPr>
        <w:t xml:space="preserve">- </w:t>
      </w:r>
      <w:r w:rsidR="00D861AD" w:rsidRPr="003D3A29">
        <w:rPr>
          <w:rFonts w:eastAsia="Times New Roman"/>
          <w:shd w:val="clear" w:color="auto" w:fill="FFFFFF"/>
          <w:lang w:val="nl-NL"/>
        </w:rPr>
        <w:t>Phân công nhiệm vụ hợp lý, xác định rõ trách nhiệm</w:t>
      </w:r>
      <w:r w:rsidR="00173098" w:rsidRPr="003D3A29">
        <w:rPr>
          <w:rFonts w:eastAsia="Times New Roman"/>
          <w:shd w:val="clear" w:color="auto" w:fill="FFFFFF"/>
          <w:lang w:val="nl-NL"/>
        </w:rPr>
        <w:t xml:space="preserve">, </w:t>
      </w:r>
      <w:r w:rsidR="00C851CF" w:rsidRPr="003D3A29">
        <w:rPr>
          <w:rFonts w:eastAsia="Times New Roman"/>
          <w:shd w:val="clear" w:color="auto" w:fill="FFFFFF"/>
          <w:lang w:val="nl-NL"/>
        </w:rPr>
        <w:t xml:space="preserve">nội dung và </w:t>
      </w:r>
      <w:r w:rsidR="00173098" w:rsidRPr="003D3A29">
        <w:rPr>
          <w:rFonts w:eastAsia="Times New Roman"/>
          <w:shd w:val="clear" w:color="auto" w:fill="FFFFFF"/>
          <w:lang w:val="nl-NL"/>
        </w:rPr>
        <w:t>thời hạn thực hiện</w:t>
      </w:r>
      <w:r w:rsidR="00D861AD" w:rsidRPr="003D3A29">
        <w:rPr>
          <w:rFonts w:eastAsia="Times New Roman"/>
          <w:shd w:val="clear" w:color="auto" w:fill="FFFFFF"/>
          <w:lang w:val="nl-NL"/>
        </w:rPr>
        <w:t xml:space="preserve"> của các cơ quan, </w:t>
      </w:r>
      <w:r w:rsidR="00D861AD" w:rsidRPr="003D3A29">
        <w:rPr>
          <w:rFonts w:eastAsia="Times New Roman"/>
          <w:szCs w:val="26"/>
          <w:lang w:val="nl-NL"/>
        </w:rPr>
        <w:t>đơn vị có liên quan trong quá trình tổ chức</w:t>
      </w:r>
      <w:r w:rsidR="00287241">
        <w:rPr>
          <w:rFonts w:eastAsia="Times New Roman"/>
          <w:szCs w:val="26"/>
          <w:lang w:val="nl-NL"/>
        </w:rPr>
        <w:t xml:space="preserve"> rà soát,</w:t>
      </w:r>
      <w:r w:rsidR="00D861AD" w:rsidRPr="003D3A29">
        <w:rPr>
          <w:rFonts w:eastAsia="Times New Roman"/>
          <w:szCs w:val="26"/>
          <w:lang w:val="nl-NL"/>
        </w:rPr>
        <w:t xml:space="preserve"> </w:t>
      </w:r>
      <w:r w:rsidR="00D62E74" w:rsidRPr="003D3A29">
        <w:rPr>
          <w:rFonts w:eastAsia="Times New Roman"/>
          <w:szCs w:val="26"/>
          <w:lang w:val="nl-NL"/>
        </w:rPr>
        <w:t xml:space="preserve">tổng </w:t>
      </w:r>
      <w:r w:rsidR="006E57B2" w:rsidRPr="003D3A29">
        <w:rPr>
          <w:rFonts w:eastAsia="Times New Roman"/>
          <w:szCs w:val="26"/>
          <w:lang w:val="nl-NL"/>
        </w:rPr>
        <w:t>kết</w:t>
      </w:r>
      <w:r w:rsidR="00C851CF" w:rsidRPr="003D3A29">
        <w:rPr>
          <w:rFonts w:eastAsia="Times New Roman"/>
          <w:szCs w:val="26"/>
          <w:lang w:val="nl-NL"/>
        </w:rPr>
        <w:t xml:space="preserve"> </w:t>
      </w:r>
      <w:r w:rsidR="00287241">
        <w:rPr>
          <w:rFonts w:eastAsia="Times New Roman"/>
          <w:szCs w:val="26"/>
          <w:lang w:val="nl-NL"/>
        </w:rPr>
        <w:t>thi hành Luật TTHC năm 2015</w:t>
      </w:r>
      <w:r w:rsidR="006E57B2" w:rsidRPr="003D3A29">
        <w:rPr>
          <w:rFonts w:eastAsia="Times New Roman"/>
          <w:szCs w:val="26"/>
          <w:lang w:val="nl-NL"/>
        </w:rPr>
        <w:t>.</w:t>
      </w:r>
    </w:p>
    <w:p w14:paraId="74162C8B" w14:textId="77777777" w:rsidR="00AB0801" w:rsidRDefault="00AB0801" w:rsidP="003D3A29">
      <w:pPr>
        <w:spacing w:before="120" w:after="120" w:line="360" w:lineRule="exact"/>
        <w:ind w:firstLine="720"/>
        <w:jc w:val="both"/>
        <w:rPr>
          <w:rFonts w:eastAsia="Times New Roman"/>
          <w:szCs w:val="26"/>
          <w:lang w:val="nl-NL"/>
        </w:rPr>
      </w:pPr>
    </w:p>
    <w:p w14:paraId="19039C17" w14:textId="348FFC7E" w:rsidR="00287241" w:rsidRPr="006B2730" w:rsidRDefault="00287241" w:rsidP="0035251B">
      <w:pPr>
        <w:spacing w:before="120" w:after="120" w:line="360" w:lineRule="exact"/>
        <w:ind w:firstLine="720"/>
        <w:jc w:val="both"/>
        <w:rPr>
          <w:rFonts w:eastAsia="Times New Roman"/>
          <w:b/>
          <w:szCs w:val="26"/>
          <w:lang w:val="nl-NL"/>
        </w:rPr>
      </w:pPr>
      <w:r w:rsidRPr="006B2730">
        <w:rPr>
          <w:rFonts w:eastAsia="Times New Roman"/>
          <w:b/>
          <w:szCs w:val="26"/>
          <w:lang w:val="nl-NL"/>
        </w:rPr>
        <w:t>3. Phạm vi</w:t>
      </w:r>
    </w:p>
    <w:p w14:paraId="37EDB044" w14:textId="64ECED9B" w:rsidR="00287241" w:rsidRPr="003D3A29" w:rsidRDefault="00287241" w:rsidP="0035251B">
      <w:pPr>
        <w:spacing w:before="120" w:after="120" w:line="360" w:lineRule="exact"/>
        <w:ind w:firstLine="720"/>
        <w:jc w:val="both"/>
        <w:rPr>
          <w:rFonts w:eastAsia="Times New Roman"/>
          <w:szCs w:val="26"/>
          <w:lang w:val="nl-NL"/>
        </w:rPr>
      </w:pPr>
      <w:r>
        <w:rPr>
          <w:rFonts w:eastAsia="Times New Roman"/>
          <w:szCs w:val="26"/>
          <w:lang w:val="nl-NL"/>
        </w:rPr>
        <w:t xml:space="preserve">Rà soát, tổng kết các quy định của Luật TTHC liên quan đến chức năng, nhiệm vụ của Bộ, ngành Tư pháp và thực tiễn thi hành luật TTHC kể từ ngày </w:t>
      </w:r>
      <w:r w:rsidRPr="00287241">
        <w:rPr>
          <w:rFonts w:eastAsia="Times New Roman"/>
          <w:b/>
          <w:szCs w:val="26"/>
          <w:lang w:val="nl-NL"/>
        </w:rPr>
        <w:t>01/7/2016</w:t>
      </w:r>
      <w:r>
        <w:rPr>
          <w:rFonts w:eastAsia="Times New Roman"/>
          <w:szCs w:val="26"/>
          <w:lang w:val="nl-NL"/>
        </w:rPr>
        <w:t xml:space="preserve"> đến hết ngày </w:t>
      </w:r>
      <w:r w:rsidRPr="00287241">
        <w:rPr>
          <w:rFonts w:eastAsia="Times New Roman"/>
          <w:b/>
          <w:szCs w:val="26"/>
          <w:lang w:val="nl-NL"/>
        </w:rPr>
        <w:t>01/7/2023</w:t>
      </w:r>
      <w:r>
        <w:rPr>
          <w:rFonts w:eastAsia="Times New Roman"/>
          <w:szCs w:val="26"/>
          <w:lang w:val="nl-NL"/>
        </w:rPr>
        <w:t>.</w:t>
      </w:r>
    </w:p>
    <w:p w14:paraId="18BD83E2" w14:textId="29573509" w:rsidR="00D861AD" w:rsidRPr="002D5DCA" w:rsidRDefault="00D861AD" w:rsidP="0035251B">
      <w:pPr>
        <w:spacing w:before="120" w:after="120" w:line="360" w:lineRule="exact"/>
        <w:ind w:firstLine="720"/>
        <w:jc w:val="both"/>
        <w:rPr>
          <w:rFonts w:eastAsia="Times New Roman"/>
          <w:b/>
          <w:shd w:val="clear" w:color="auto" w:fill="FFFFFF"/>
          <w:lang w:val="nl-NL"/>
        </w:rPr>
      </w:pPr>
      <w:r w:rsidRPr="002D5DCA">
        <w:rPr>
          <w:rFonts w:eastAsia="Times New Roman"/>
          <w:b/>
          <w:spacing w:val="-4"/>
          <w:szCs w:val="26"/>
          <w:lang w:val="nl-NL"/>
        </w:rPr>
        <w:t xml:space="preserve">II. </w:t>
      </w:r>
      <w:r w:rsidR="00FE162E" w:rsidRPr="002D5DCA">
        <w:rPr>
          <w:rFonts w:eastAsia="Times New Roman"/>
          <w:b/>
          <w:spacing w:val="-4"/>
          <w:szCs w:val="26"/>
          <w:lang w:val="nl-NL"/>
        </w:rPr>
        <w:t>NỘI</w:t>
      </w:r>
      <w:r w:rsidR="00FE162E" w:rsidRPr="002D5DCA">
        <w:rPr>
          <w:rFonts w:eastAsia="Times New Roman"/>
          <w:b/>
          <w:shd w:val="clear" w:color="auto" w:fill="FFFFFF"/>
          <w:lang w:val="nl-NL"/>
        </w:rPr>
        <w:t xml:space="preserve"> DUNG</w:t>
      </w:r>
      <w:r w:rsidR="006E1139">
        <w:rPr>
          <w:rFonts w:eastAsia="Times New Roman"/>
          <w:b/>
          <w:shd w:val="clear" w:color="auto" w:fill="FFFFFF"/>
          <w:lang w:val="nl-NL"/>
        </w:rPr>
        <w:t xml:space="preserve"> VÀ</w:t>
      </w:r>
      <w:r w:rsidR="00FE162E" w:rsidRPr="002D5DCA">
        <w:rPr>
          <w:rFonts w:eastAsia="Times New Roman"/>
          <w:b/>
          <w:shd w:val="clear" w:color="auto" w:fill="FFFFFF"/>
          <w:lang w:val="nl-NL"/>
        </w:rPr>
        <w:t xml:space="preserve"> HÌNH THỨC TỔNG </w:t>
      </w:r>
      <w:r w:rsidRPr="002D5DCA">
        <w:rPr>
          <w:rFonts w:eastAsia="Times New Roman"/>
          <w:b/>
          <w:shd w:val="clear" w:color="auto" w:fill="FFFFFF"/>
          <w:lang w:val="nl-NL"/>
        </w:rPr>
        <w:t>KẾT</w:t>
      </w:r>
    </w:p>
    <w:p w14:paraId="78C01FCE" w14:textId="2EA1B3E5" w:rsidR="00622054" w:rsidRPr="002D5DCA" w:rsidRDefault="003C2753" w:rsidP="0035251B">
      <w:pPr>
        <w:spacing w:before="120" w:after="120" w:line="360" w:lineRule="exact"/>
        <w:ind w:firstLine="709"/>
        <w:jc w:val="both"/>
        <w:rPr>
          <w:rFonts w:eastAsia="Times New Roman"/>
          <w:b/>
          <w:lang w:val="nl-NL"/>
        </w:rPr>
      </w:pPr>
      <w:r w:rsidRPr="002D5DCA">
        <w:rPr>
          <w:rFonts w:eastAsia="Times New Roman"/>
          <w:b/>
          <w:lang w:val="nl-NL"/>
        </w:rPr>
        <w:t>1.</w:t>
      </w:r>
      <w:r w:rsidR="00622054" w:rsidRPr="002D5DCA">
        <w:rPr>
          <w:rFonts w:eastAsia="Times New Roman"/>
          <w:b/>
          <w:lang w:val="nl-NL"/>
        </w:rPr>
        <w:t xml:space="preserve"> </w:t>
      </w:r>
      <w:r w:rsidR="00D423FF" w:rsidRPr="002D5DCA">
        <w:rPr>
          <w:rFonts w:eastAsia="Times New Roman"/>
          <w:b/>
          <w:lang w:val="nl-NL"/>
        </w:rPr>
        <w:t xml:space="preserve">Nội dung </w:t>
      </w:r>
      <w:r w:rsidR="00AB5EE6" w:rsidRPr="002D5DCA">
        <w:rPr>
          <w:rFonts w:eastAsia="Times New Roman"/>
          <w:b/>
          <w:lang w:val="nl-NL"/>
        </w:rPr>
        <w:t>t</w:t>
      </w:r>
      <w:r w:rsidR="00C84392" w:rsidRPr="002D5DCA">
        <w:rPr>
          <w:rFonts w:eastAsia="Times New Roman"/>
          <w:b/>
          <w:lang w:val="nl-NL"/>
        </w:rPr>
        <w:t>ổng kết</w:t>
      </w:r>
    </w:p>
    <w:p w14:paraId="48827DAA" w14:textId="77777777" w:rsidR="00287241" w:rsidRDefault="00287241" w:rsidP="0035251B">
      <w:pPr>
        <w:spacing w:before="120" w:after="120" w:line="360" w:lineRule="exact"/>
        <w:ind w:firstLine="709"/>
        <w:jc w:val="both"/>
        <w:rPr>
          <w:rFonts w:eastAsia="Times New Roman"/>
          <w:lang w:val="nl-NL"/>
        </w:rPr>
      </w:pPr>
      <w:r w:rsidRPr="00AD6A18">
        <w:rPr>
          <w:rFonts w:eastAsia="Times New Roman"/>
          <w:lang w:val="nl-NL"/>
        </w:rPr>
        <w:t>Các đơn vị thuộc Bộ, Sở Tư pháp, Cục Thi hành án dân sự (THADS) theo phạm vi chức năng, nhiệm vụ được giao thực hiện rà soát và tổng kết các nội dung sau:</w:t>
      </w:r>
    </w:p>
    <w:p w14:paraId="39D23FD6" w14:textId="74AA0205" w:rsidR="00335A4F" w:rsidRDefault="0022305C" w:rsidP="0035251B">
      <w:pPr>
        <w:spacing w:before="120" w:after="120" w:line="360" w:lineRule="exact"/>
        <w:ind w:firstLine="709"/>
        <w:jc w:val="both"/>
        <w:rPr>
          <w:rFonts w:eastAsia="Times New Roman"/>
          <w:lang w:val="nl-NL"/>
        </w:rPr>
      </w:pPr>
      <w:r>
        <w:rPr>
          <w:rFonts w:eastAsia="Times New Roman"/>
          <w:lang w:val="nl-NL"/>
        </w:rPr>
        <w:t xml:space="preserve">- </w:t>
      </w:r>
      <w:r w:rsidR="00335A4F" w:rsidRPr="00AD6A18">
        <w:rPr>
          <w:rFonts w:eastAsia="Times New Roman"/>
          <w:lang w:val="nl-NL"/>
        </w:rPr>
        <w:t xml:space="preserve"> </w:t>
      </w:r>
      <w:r w:rsidR="00287241" w:rsidRPr="00AD6A18">
        <w:rPr>
          <w:rFonts w:eastAsia="Times New Roman"/>
          <w:lang w:val="nl-NL"/>
        </w:rPr>
        <w:t>Rà soát, đánh giá cô</w:t>
      </w:r>
      <w:r w:rsidR="00335A4F" w:rsidRPr="00AD6A18">
        <w:rPr>
          <w:rFonts w:eastAsia="Times New Roman"/>
          <w:lang w:val="nl-NL"/>
        </w:rPr>
        <w:t>ng tác</w:t>
      </w:r>
      <w:r w:rsidR="00B55C22" w:rsidRPr="00AD6A18">
        <w:rPr>
          <w:rFonts w:eastAsia="Times New Roman"/>
          <w:lang w:val="nl-NL"/>
        </w:rPr>
        <w:t xml:space="preserve"> </w:t>
      </w:r>
      <w:r w:rsidR="00E6339B" w:rsidRPr="00AD6A18">
        <w:rPr>
          <w:rFonts w:eastAsia="Times New Roman"/>
          <w:lang w:val="nl-NL"/>
        </w:rPr>
        <w:t xml:space="preserve">quán triệt, </w:t>
      </w:r>
      <w:r w:rsidR="00B55C22" w:rsidRPr="00AD6A18">
        <w:rPr>
          <w:rFonts w:eastAsia="Times New Roman"/>
          <w:lang w:val="nl-NL"/>
        </w:rPr>
        <w:t>chỉ đạo</w:t>
      </w:r>
      <w:r w:rsidR="00335A4F" w:rsidRPr="00AD6A18">
        <w:rPr>
          <w:rFonts w:eastAsia="Times New Roman"/>
          <w:lang w:val="nl-NL"/>
        </w:rPr>
        <w:t xml:space="preserve"> triển khai thực hiện </w:t>
      </w:r>
      <w:r w:rsidR="00287241" w:rsidRPr="00AD6A18">
        <w:rPr>
          <w:rFonts w:eastAsia="Times New Roman"/>
          <w:lang w:val="nl-NL"/>
        </w:rPr>
        <w:t>Luật TTHC năm 2015</w:t>
      </w:r>
    </w:p>
    <w:p w14:paraId="4FDAA18A" w14:textId="51AA75AD" w:rsidR="0022305C" w:rsidRDefault="0022305C" w:rsidP="0035251B">
      <w:pPr>
        <w:spacing w:before="120" w:after="120" w:line="360" w:lineRule="exact"/>
        <w:ind w:firstLine="709"/>
        <w:jc w:val="both"/>
        <w:rPr>
          <w:rFonts w:eastAsia="Times New Roman"/>
          <w:lang w:val="nl-NL"/>
        </w:rPr>
      </w:pPr>
      <w:r>
        <w:rPr>
          <w:rFonts w:eastAsia="Times New Roman"/>
          <w:lang w:val="nl-NL"/>
        </w:rPr>
        <w:t xml:space="preserve">- Rà soát, đánh giá tác động của Luật TTHC đến hoạt động của </w:t>
      </w:r>
      <w:r w:rsidR="009A7F59">
        <w:rPr>
          <w:rFonts w:eastAsia="Times New Roman"/>
          <w:lang w:val="nl-NL"/>
        </w:rPr>
        <w:t xml:space="preserve">các tổ chức </w:t>
      </w:r>
      <w:r>
        <w:rPr>
          <w:rFonts w:eastAsia="Times New Roman"/>
          <w:lang w:val="nl-NL"/>
        </w:rPr>
        <w:t xml:space="preserve">Luật sư, Trợ giúp pháp lý, Công chứng, Giám định tư pháp, Thừa phát lại; </w:t>
      </w:r>
      <w:r w:rsidR="009A7F59">
        <w:rPr>
          <w:rFonts w:eastAsia="Times New Roman"/>
          <w:lang w:val="nl-NL"/>
        </w:rPr>
        <w:t>C</w:t>
      </w:r>
      <w:r>
        <w:rPr>
          <w:rFonts w:eastAsia="Times New Roman"/>
          <w:lang w:val="nl-NL"/>
        </w:rPr>
        <w:t>ơ quan thi hành án dân sự;</w:t>
      </w:r>
    </w:p>
    <w:p w14:paraId="2EBF799F" w14:textId="1842DFF9" w:rsidR="0022305C" w:rsidRDefault="0022305C" w:rsidP="0035251B">
      <w:pPr>
        <w:spacing w:before="120" w:after="120" w:line="360" w:lineRule="exact"/>
        <w:ind w:firstLine="709"/>
        <w:jc w:val="both"/>
        <w:rPr>
          <w:rFonts w:eastAsia="Times New Roman"/>
          <w:lang w:val="nl-NL"/>
        </w:rPr>
      </w:pPr>
      <w:r>
        <w:rPr>
          <w:rFonts w:eastAsia="Times New Roman"/>
          <w:lang w:val="nl-NL"/>
        </w:rPr>
        <w:t>- Rà soát, đánh giá các quy định của Luật TTHC và các văn bản hướng dẫn thi hành, những vấn đề vướng mắc cần đề xuất sửa đổi, bổ sung;</w:t>
      </w:r>
    </w:p>
    <w:p w14:paraId="084D4AFF" w14:textId="5F343F18" w:rsidR="0022305C" w:rsidRDefault="0022305C" w:rsidP="0035251B">
      <w:pPr>
        <w:spacing w:before="120" w:after="120" w:line="360" w:lineRule="exact"/>
        <w:ind w:firstLine="709"/>
        <w:jc w:val="both"/>
        <w:rPr>
          <w:rFonts w:eastAsia="Times New Roman"/>
          <w:lang w:val="nl-NL"/>
        </w:rPr>
      </w:pPr>
      <w:r>
        <w:rPr>
          <w:rFonts w:eastAsia="Times New Roman"/>
          <w:lang w:val="nl-NL"/>
        </w:rPr>
        <w:t>- Rà soát, đánh giá mối quan hệ, sự tương thích hoặc mẫu thuẫn giữa các quy định của Luật TTHC với các quy định của các Luật khác và các hiệp định tương trợ</w:t>
      </w:r>
      <w:r w:rsidR="00FD29C4">
        <w:rPr>
          <w:rFonts w:eastAsia="Times New Roman"/>
          <w:lang w:val="nl-NL"/>
        </w:rPr>
        <w:t xml:space="preserve"> tư pháp được ký kết giữa Việt N</w:t>
      </w:r>
      <w:r>
        <w:rPr>
          <w:rFonts w:eastAsia="Times New Roman"/>
          <w:lang w:val="nl-NL"/>
        </w:rPr>
        <w:t xml:space="preserve">am và </w:t>
      </w:r>
      <w:r w:rsidR="00811037">
        <w:rPr>
          <w:rFonts w:eastAsia="Times New Roman"/>
          <w:lang w:val="nl-NL"/>
        </w:rPr>
        <w:t>các nước,</w:t>
      </w:r>
      <w:r>
        <w:rPr>
          <w:rFonts w:eastAsia="Times New Roman"/>
          <w:lang w:val="nl-NL"/>
        </w:rPr>
        <w:t xml:space="preserve"> các đ</w:t>
      </w:r>
      <w:r w:rsidR="00811037">
        <w:rPr>
          <w:rFonts w:eastAsia="Times New Roman"/>
          <w:lang w:val="nl-NL"/>
        </w:rPr>
        <w:t xml:space="preserve">iều ước quốc tế có liên quan do Bộ Tư pháp chủ trì </w:t>
      </w:r>
      <w:r w:rsidR="003C071E">
        <w:rPr>
          <w:rFonts w:eastAsia="Times New Roman"/>
          <w:lang w:val="nl-NL"/>
        </w:rPr>
        <w:t>tham mưu thực hiện.</w:t>
      </w:r>
    </w:p>
    <w:p w14:paraId="6951B6C9" w14:textId="29F5D835" w:rsidR="006E1139" w:rsidRPr="00FD29C4" w:rsidRDefault="006E1139" w:rsidP="0035251B">
      <w:pPr>
        <w:spacing w:before="120" w:after="120" w:line="360" w:lineRule="exact"/>
        <w:ind w:firstLine="709"/>
        <w:jc w:val="both"/>
        <w:rPr>
          <w:rFonts w:eastAsia="Times New Roman"/>
          <w:b/>
          <w:bCs/>
          <w:lang w:val="nl-NL"/>
        </w:rPr>
      </w:pPr>
      <w:r w:rsidRPr="00FD29C4">
        <w:rPr>
          <w:rFonts w:eastAsia="Times New Roman"/>
          <w:b/>
          <w:bCs/>
          <w:lang w:val="nl-NL"/>
        </w:rPr>
        <w:t>2. Hình thức tổng kết</w:t>
      </w:r>
    </w:p>
    <w:p w14:paraId="223BE186" w14:textId="23DB4DCF" w:rsidR="006E1139" w:rsidRPr="00FD29C4" w:rsidRDefault="006E1139" w:rsidP="0035251B">
      <w:pPr>
        <w:spacing w:before="120" w:after="120" w:line="360" w:lineRule="exact"/>
        <w:ind w:firstLine="709"/>
        <w:jc w:val="both"/>
        <w:rPr>
          <w:rFonts w:eastAsia="Times New Roman"/>
          <w:lang w:val="nl-NL"/>
        </w:rPr>
      </w:pPr>
      <w:r w:rsidRPr="00FD29C4">
        <w:rPr>
          <w:rFonts w:eastAsia="Times New Roman"/>
          <w:lang w:val="nl-NL"/>
        </w:rPr>
        <w:t>Các đơn vị xây dựng Báo cáo tổng kết theo yêu cầu cụ thể đối với cơ quan, đơn vị được phân công tại phần III Kế hoạch này.</w:t>
      </w:r>
    </w:p>
    <w:p w14:paraId="6219BF8A" w14:textId="285CFB46" w:rsidR="0022305C" w:rsidRPr="006B2730" w:rsidRDefault="0022305C" w:rsidP="0035251B">
      <w:pPr>
        <w:spacing w:before="120" w:after="120" w:line="360" w:lineRule="exact"/>
        <w:ind w:firstLine="709"/>
        <w:jc w:val="both"/>
        <w:rPr>
          <w:rFonts w:eastAsia="Times New Roman"/>
          <w:b/>
          <w:lang w:val="nl-NL"/>
        </w:rPr>
      </w:pPr>
      <w:r w:rsidRPr="006B2730">
        <w:rPr>
          <w:rFonts w:eastAsia="Times New Roman"/>
          <w:b/>
          <w:lang w:val="nl-NL"/>
        </w:rPr>
        <w:t>III. PHÂN CÔNG NHIỆM VỤ</w:t>
      </w:r>
    </w:p>
    <w:p w14:paraId="09A8B60E" w14:textId="784943FA" w:rsidR="0022305C" w:rsidRPr="000864B5" w:rsidRDefault="0022305C" w:rsidP="0035251B">
      <w:pPr>
        <w:spacing w:before="120" w:after="120" w:line="360" w:lineRule="exact"/>
        <w:ind w:firstLine="709"/>
        <w:jc w:val="both"/>
        <w:rPr>
          <w:rFonts w:eastAsia="Times New Roman"/>
          <w:b/>
          <w:lang w:val="nl-NL"/>
        </w:rPr>
      </w:pPr>
      <w:r w:rsidRPr="000864B5">
        <w:rPr>
          <w:rFonts w:eastAsia="Times New Roman"/>
          <w:b/>
          <w:lang w:val="nl-NL"/>
        </w:rPr>
        <w:t>1. Các đơn vị thuộc Bộ Tư pháp</w:t>
      </w:r>
    </w:p>
    <w:p w14:paraId="432BFE12" w14:textId="77777777" w:rsidR="0022305C" w:rsidRPr="006B2730" w:rsidRDefault="0022305C" w:rsidP="0035251B">
      <w:pPr>
        <w:spacing w:before="120" w:after="120" w:line="360" w:lineRule="exact"/>
        <w:ind w:firstLine="709"/>
        <w:jc w:val="both"/>
        <w:rPr>
          <w:rFonts w:eastAsia="Times New Roman"/>
          <w:b/>
          <w:i/>
          <w:lang w:val="nl-NL"/>
        </w:rPr>
      </w:pPr>
      <w:r w:rsidRPr="006B2730">
        <w:rPr>
          <w:rFonts w:eastAsia="Times New Roman"/>
          <w:b/>
          <w:i/>
          <w:lang w:val="nl-NL"/>
        </w:rPr>
        <w:t>1.1. Tổng cục THADS</w:t>
      </w:r>
    </w:p>
    <w:p w14:paraId="4E825024" w14:textId="5748D0D4" w:rsidR="0022305C" w:rsidRDefault="0022305C" w:rsidP="0035251B">
      <w:pPr>
        <w:spacing w:before="120" w:after="120" w:line="360" w:lineRule="exact"/>
        <w:ind w:firstLine="709"/>
        <w:jc w:val="both"/>
        <w:rPr>
          <w:rFonts w:eastAsia="Times New Roman"/>
          <w:lang w:val="nl-NL"/>
        </w:rPr>
      </w:pPr>
      <w:r>
        <w:rPr>
          <w:rFonts w:eastAsia="Times New Roman"/>
          <w:lang w:val="nl-NL"/>
        </w:rPr>
        <w:t>- Chủ trì, phối hợp vớ</w:t>
      </w:r>
      <w:r w:rsidR="00064033">
        <w:rPr>
          <w:rFonts w:eastAsia="Times New Roman"/>
          <w:lang w:val="nl-NL"/>
        </w:rPr>
        <w:t>i các đơn vị có liên quan tổ chức rà soát, tổng kết thực tiễn thi hành Luật TTHC năm 2015;</w:t>
      </w:r>
    </w:p>
    <w:p w14:paraId="38B433CB" w14:textId="77777777" w:rsidR="00064033" w:rsidRDefault="00064033" w:rsidP="0035251B">
      <w:pPr>
        <w:spacing w:before="120" w:after="120" w:line="360" w:lineRule="exact"/>
        <w:ind w:firstLine="709"/>
        <w:jc w:val="both"/>
        <w:rPr>
          <w:rFonts w:eastAsia="Times New Roman"/>
          <w:lang w:val="nl-NL"/>
        </w:rPr>
      </w:pPr>
      <w:r>
        <w:rPr>
          <w:rFonts w:eastAsia="Times New Roman"/>
          <w:lang w:val="nl-NL"/>
        </w:rPr>
        <w:t>- Xây dựng Đề cương báo cáo rà soát, tổng kết thực tiễn thi hành Luật TTHC năm 2015;</w:t>
      </w:r>
    </w:p>
    <w:p w14:paraId="2F1EE007" w14:textId="428AF30B" w:rsidR="00064033" w:rsidRDefault="00064033" w:rsidP="0035251B">
      <w:pPr>
        <w:spacing w:before="120" w:after="120" w:line="360" w:lineRule="exact"/>
        <w:ind w:firstLine="709"/>
        <w:jc w:val="both"/>
        <w:rPr>
          <w:rFonts w:eastAsia="Times New Roman"/>
          <w:lang w:val="nl-NL"/>
        </w:rPr>
      </w:pPr>
      <w:r>
        <w:rPr>
          <w:rFonts w:eastAsia="Times New Roman"/>
          <w:lang w:val="nl-NL"/>
        </w:rPr>
        <w:t>- Đôn đốc hoạt động rà soát, tổng kết thi hành Luật TTHC đối với các đơn vị thuộc Bộ và cơ quan tư pháp địa phương;</w:t>
      </w:r>
    </w:p>
    <w:p w14:paraId="7E34B3BA" w14:textId="2BB0BCBB" w:rsidR="00064033" w:rsidRDefault="00064033" w:rsidP="0035251B">
      <w:pPr>
        <w:spacing w:before="120" w:after="120" w:line="360" w:lineRule="exact"/>
        <w:ind w:firstLine="709"/>
        <w:jc w:val="both"/>
        <w:rPr>
          <w:rFonts w:eastAsia="Times New Roman"/>
          <w:lang w:val="nl-NL"/>
        </w:rPr>
      </w:pPr>
      <w:r>
        <w:rPr>
          <w:rFonts w:eastAsia="Times New Roman"/>
          <w:lang w:val="nl-NL"/>
        </w:rPr>
        <w:lastRenderedPageBreak/>
        <w:t xml:space="preserve">- Chủ trì xây dựng báo cáo tổng hợp về tổng kết thi hành </w:t>
      </w:r>
      <w:r w:rsidR="008E588C">
        <w:rPr>
          <w:rFonts w:eastAsia="Times New Roman"/>
          <w:lang w:val="nl-NL"/>
        </w:rPr>
        <w:t>Luật TTHC của Bộ, ngành Tư pháp</w:t>
      </w:r>
    </w:p>
    <w:p w14:paraId="364514EC" w14:textId="04F89D9D" w:rsidR="008E588C" w:rsidRDefault="008E588C" w:rsidP="008E588C">
      <w:pPr>
        <w:spacing w:before="120" w:after="120" w:line="340" w:lineRule="exact"/>
        <w:ind w:firstLine="709"/>
        <w:jc w:val="both"/>
        <w:rPr>
          <w:rFonts w:eastAsia="Times New Roman"/>
          <w:lang w:val="nl-NL"/>
        </w:rPr>
      </w:pPr>
      <w:r>
        <w:rPr>
          <w:rFonts w:eastAsia="Times New Roman"/>
          <w:lang w:val="nl-NL"/>
        </w:rPr>
        <w:t xml:space="preserve">- Rà soát, đánh giá việc </w:t>
      </w:r>
      <w:r w:rsidRPr="000864B5">
        <w:rPr>
          <w:rFonts w:eastAsia="Times New Roman"/>
          <w:spacing w:val="-4"/>
          <w:lang w:val="nl-NL"/>
        </w:rPr>
        <w:t>áp dụng, thi hành các quy định của Luật TTHC về thi hành bản án, quyết định của T</w:t>
      </w:r>
      <w:r>
        <w:rPr>
          <w:rFonts w:eastAsia="Times New Roman"/>
          <w:spacing w:val="-4"/>
          <w:lang w:val="nl-NL"/>
        </w:rPr>
        <w:t xml:space="preserve">òa án về vụ án hành chính, công tác quản </w:t>
      </w:r>
      <w:r w:rsidRPr="000864B5">
        <w:rPr>
          <w:rFonts w:eastAsia="Times New Roman"/>
          <w:spacing w:val="-4"/>
          <w:lang w:val="nl-NL"/>
        </w:rPr>
        <w:t>lý nhà nước về thi hành án hành chính;</w:t>
      </w:r>
      <w:r w:rsidRPr="00FC596D">
        <w:rPr>
          <w:rFonts w:eastAsia="Times New Roman"/>
          <w:lang w:val="nl-NL"/>
        </w:rPr>
        <w:t xml:space="preserve"> </w:t>
      </w:r>
      <w:r>
        <w:rPr>
          <w:rFonts w:eastAsia="Times New Roman"/>
          <w:lang w:val="nl-NL"/>
        </w:rPr>
        <w:t>Rà soát những vướng mắc, bất cập giữa các quy định của Luật TTHC với các quy định của Luật, Pháp lệnh có liên quan thuộc lĩnh vực do Tổng cục tham mưu thực hiện.</w:t>
      </w:r>
    </w:p>
    <w:p w14:paraId="67E07F3E" w14:textId="77777777" w:rsidR="00AB0801" w:rsidRDefault="00064033" w:rsidP="0035251B">
      <w:pPr>
        <w:spacing w:before="120" w:after="120" w:line="360" w:lineRule="exact"/>
        <w:ind w:firstLine="709"/>
        <w:jc w:val="both"/>
        <w:rPr>
          <w:rFonts w:eastAsia="Times New Roman"/>
          <w:b/>
          <w:i/>
          <w:lang w:val="nl-NL"/>
        </w:rPr>
      </w:pPr>
      <w:r w:rsidRPr="006B2730">
        <w:rPr>
          <w:rFonts w:eastAsia="Times New Roman"/>
          <w:b/>
          <w:i/>
          <w:lang w:val="nl-NL"/>
        </w:rPr>
        <w:t>1.2. Cục Bổ trợ tư pháp</w:t>
      </w:r>
    </w:p>
    <w:p w14:paraId="6AECB7C7" w14:textId="1A8E4E01" w:rsidR="00064033" w:rsidRPr="008E588C" w:rsidRDefault="00064033" w:rsidP="0035251B">
      <w:pPr>
        <w:spacing w:before="120" w:after="120" w:line="360" w:lineRule="exact"/>
        <w:ind w:firstLine="709"/>
        <w:jc w:val="both"/>
        <w:rPr>
          <w:rFonts w:eastAsia="Times New Roman"/>
          <w:spacing w:val="-4"/>
          <w:lang w:val="nl-NL"/>
        </w:rPr>
      </w:pPr>
      <w:r w:rsidRPr="008E588C">
        <w:rPr>
          <w:rFonts w:eastAsia="Times New Roman"/>
          <w:spacing w:val="-4"/>
          <w:lang w:val="nl-NL"/>
        </w:rPr>
        <w:t xml:space="preserve">Báo cáo rà soát, </w:t>
      </w:r>
      <w:r w:rsidR="00F33A6E" w:rsidRPr="008E588C">
        <w:rPr>
          <w:rFonts w:eastAsia="Times New Roman"/>
          <w:spacing w:val="-4"/>
          <w:lang w:val="nl-NL"/>
        </w:rPr>
        <w:t>đánh giá</w:t>
      </w:r>
      <w:r w:rsidRPr="008E588C">
        <w:rPr>
          <w:rFonts w:eastAsia="Times New Roman"/>
          <w:spacing w:val="-4"/>
          <w:lang w:val="nl-NL"/>
        </w:rPr>
        <w:t xml:space="preserve"> thực tiễn thi hành các quy định của Luật TTHC liên quan đến </w:t>
      </w:r>
      <w:r w:rsidR="007E38B9" w:rsidRPr="008E588C">
        <w:rPr>
          <w:rFonts w:eastAsia="Times New Roman"/>
          <w:spacing w:val="-4"/>
          <w:lang w:val="nl-NL"/>
        </w:rPr>
        <w:t>h</w:t>
      </w:r>
      <w:r w:rsidRPr="008E588C">
        <w:rPr>
          <w:rFonts w:eastAsia="Times New Roman"/>
          <w:spacing w:val="-4"/>
          <w:lang w:val="nl-NL"/>
        </w:rPr>
        <w:t xml:space="preserve">oạt động bổ trợ tư pháp của Luật sư, </w:t>
      </w:r>
      <w:r w:rsidR="007E38B9" w:rsidRPr="008E588C">
        <w:rPr>
          <w:rFonts w:eastAsia="Times New Roman"/>
          <w:spacing w:val="-4"/>
          <w:lang w:val="nl-NL"/>
        </w:rPr>
        <w:t>Giám định viên tư pháp, Công chứng viên, Thừa phát lại...</w:t>
      </w:r>
      <w:r w:rsidR="008E588C" w:rsidRPr="008E588C">
        <w:rPr>
          <w:rFonts w:eastAsia="Times New Roman"/>
          <w:spacing w:val="-4"/>
          <w:lang w:val="nl-NL"/>
        </w:rPr>
        <w:t>Rà soát, đ</w:t>
      </w:r>
      <w:r w:rsidR="0062009A" w:rsidRPr="008E588C">
        <w:rPr>
          <w:rFonts w:eastAsia="Times New Roman"/>
          <w:spacing w:val="-4"/>
          <w:lang w:val="nl-NL"/>
        </w:rPr>
        <w:t xml:space="preserve">ánh giá những vướng mắc, bất cập giữa các quy định của Luật TTHC với các quy định của Luật, Pháp lệnh có liên quan thuộc </w:t>
      </w:r>
      <w:r w:rsidR="008E588C" w:rsidRPr="008E588C">
        <w:rPr>
          <w:rFonts w:eastAsia="Times New Roman"/>
          <w:spacing w:val="-4"/>
          <w:lang w:val="nl-NL"/>
        </w:rPr>
        <w:t xml:space="preserve">lĩnh vực do đơn vị tham mưu thực hiện theo </w:t>
      </w:r>
      <w:r w:rsidR="0062009A" w:rsidRPr="008E588C">
        <w:rPr>
          <w:rFonts w:eastAsia="Times New Roman"/>
          <w:spacing w:val="-4"/>
          <w:lang w:val="nl-NL"/>
        </w:rPr>
        <w:t xml:space="preserve">chức năng, nhiệm vụ </w:t>
      </w:r>
      <w:r w:rsidR="008E588C" w:rsidRPr="008E588C">
        <w:rPr>
          <w:rFonts w:eastAsia="Times New Roman"/>
          <w:spacing w:val="-4"/>
          <w:lang w:val="nl-NL"/>
        </w:rPr>
        <w:t>được giao.</w:t>
      </w:r>
    </w:p>
    <w:p w14:paraId="75861137" w14:textId="78A0BBC1" w:rsidR="007E38B9" w:rsidRPr="006B2730" w:rsidRDefault="007E38B9" w:rsidP="0035251B">
      <w:pPr>
        <w:spacing w:before="120" w:after="120" w:line="360" w:lineRule="exact"/>
        <w:ind w:firstLine="709"/>
        <w:jc w:val="both"/>
        <w:rPr>
          <w:rFonts w:eastAsia="Times New Roman"/>
          <w:b/>
          <w:i/>
          <w:lang w:val="nl-NL"/>
        </w:rPr>
      </w:pPr>
      <w:r w:rsidRPr="006B2730">
        <w:rPr>
          <w:rFonts w:eastAsia="Times New Roman"/>
          <w:b/>
          <w:i/>
          <w:lang w:val="nl-NL"/>
        </w:rPr>
        <w:t>1.3. Cục Trợ giúp pháp lý</w:t>
      </w:r>
    </w:p>
    <w:p w14:paraId="7EB62BFD" w14:textId="77777777" w:rsidR="008E588C" w:rsidRDefault="007E38B9" w:rsidP="008E588C">
      <w:pPr>
        <w:spacing w:before="120" w:after="120" w:line="360" w:lineRule="exact"/>
        <w:ind w:firstLine="709"/>
        <w:jc w:val="both"/>
        <w:rPr>
          <w:rFonts w:eastAsia="Times New Roman"/>
          <w:spacing w:val="-2"/>
          <w:lang w:val="nl-NL"/>
        </w:rPr>
      </w:pPr>
      <w:r>
        <w:rPr>
          <w:rFonts w:eastAsia="Times New Roman"/>
          <w:lang w:val="nl-NL"/>
        </w:rPr>
        <w:t>Báo cáo rà soát, tổng kết thực tiễn thi hành các quy định của Luật TTHC liên quan đến hoạt động của Trợ giúp viên pháp lý</w:t>
      </w:r>
      <w:r w:rsidR="007F009D">
        <w:rPr>
          <w:rFonts w:eastAsia="Times New Roman"/>
          <w:lang w:val="nl-NL"/>
        </w:rPr>
        <w:t>, người tham gia trợ giúp pháp lý theo quy định của pháp luật về trợ giúp pháp lý</w:t>
      </w:r>
      <w:r>
        <w:rPr>
          <w:rFonts w:eastAsia="Times New Roman"/>
          <w:lang w:val="nl-NL"/>
        </w:rPr>
        <w:t xml:space="preserve"> trong bảo vệ quyền và lợi ích hợp pháp của đương sự</w:t>
      </w:r>
      <w:r w:rsidR="006E1139">
        <w:rPr>
          <w:rFonts w:eastAsia="Times New Roman"/>
          <w:lang w:val="nl-NL"/>
        </w:rPr>
        <w:t>.</w:t>
      </w:r>
      <w:r>
        <w:rPr>
          <w:rFonts w:eastAsia="Times New Roman"/>
          <w:lang w:val="nl-NL"/>
        </w:rPr>
        <w:t xml:space="preserve"> </w:t>
      </w:r>
      <w:r w:rsidR="008E588C">
        <w:rPr>
          <w:rFonts w:eastAsia="Times New Roman"/>
          <w:spacing w:val="-2"/>
          <w:lang w:val="nl-NL"/>
        </w:rPr>
        <w:t>Rà soát, đ</w:t>
      </w:r>
      <w:r w:rsidR="008E588C" w:rsidRPr="008E588C">
        <w:rPr>
          <w:rFonts w:eastAsia="Times New Roman"/>
          <w:spacing w:val="-2"/>
          <w:lang w:val="nl-NL"/>
        </w:rPr>
        <w:t>ánh giá những vướng mắc, bất cập giữa các quy định của Luật TTHC với các quy định của Luật, Pháp lệnh có liên quan thuộc lĩnh vực do đơn vị tham mưu thực hiện theo chức năng, nhiệm vụ được giao.</w:t>
      </w:r>
    </w:p>
    <w:p w14:paraId="2CB37789" w14:textId="58F80604" w:rsidR="00A21482" w:rsidRDefault="00A21482" w:rsidP="008E588C">
      <w:pPr>
        <w:spacing w:before="120" w:after="120" w:line="360" w:lineRule="exact"/>
        <w:ind w:firstLine="709"/>
        <w:jc w:val="both"/>
        <w:rPr>
          <w:rFonts w:eastAsia="Times New Roman"/>
          <w:b/>
          <w:i/>
          <w:spacing w:val="-2"/>
          <w:lang w:val="nl-NL"/>
        </w:rPr>
      </w:pPr>
      <w:r w:rsidRPr="00A21482">
        <w:rPr>
          <w:rFonts w:eastAsia="Times New Roman"/>
          <w:b/>
          <w:i/>
          <w:spacing w:val="-2"/>
          <w:lang w:val="nl-NL"/>
        </w:rPr>
        <w:t>1.4. Cục phổ biến, giáo dục pháp luật</w:t>
      </w:r>
    </w:p>
    <w:p w14:paraId="3E0B9F92" w14:textId="583316BA" w:rsidR="00A21482" w:rsidRPr="00A21482" w:rsidRDefault="00A21482" w:rsidP="008E588C">
      <w:pPr>
        <w:spacing w:before="120" w:after="120" w:line="360" w:lineRule="exact"/>
        <w:ind w:firstLine="709"/>
        <w:jc w:val="both"/>
        <w:rPr>
          <w:rFonts w:eastAsia="Times New Roman"/>
          <w:spacing w:val="-2"/>
          <w:lang w:val="nl-NL"/>
        </w:rPr>
      </w:pPr>
      <w:r>
        <w:rPr>
          <w:rFonts w:eastAsia="Times New Roman"/>
          <w:spacing w:val="-2"/>
          <w:lang w:val="nl-NL"/>
        </w:rPr>
        <w:t xml:space="preserve">Báo cáo rà soát, đánh giá </w:t>
      </w:r>
      <w:r w:rsidR="008C17BD">
        <w:rPr>
          <w:rFonts w:eastAsia="Times New Roman"/>
          <w:spacing w:val="-2"/>
          <w:lang w:val="nl-NL"/>
        </w:rPr>
        <w:t xml:space="preserve">công tác tham mưu chỉ đạo và kết quả thực hiện </w:t>
      </w:r>
      <w:r>
        <w:rPr>
          <w:rFonts w:eastAsia="Times New Roman"/>
          <w:spacing w:val="-2"/>
          <w:lang w:val="nl-NL"/>
        </w:rPr>
        <w:t>hoạt động tuyên truyền, phổ biến các quy định của Luật TTHC và các văn bản hướng dẫn thi hành.</w:t>
      </w:r>
    </w:p>
    <w:p w14:paraId="4984DA5C" w14:textId="3CC246E5" w:rsidR="007E38B9" w:rsidRPr="00FD29C4" w:rsidRDefault="007E38B9" w:rsidP="0035251B">
      <w:pPr>
        <w:spacing w:before="120" w:after="120" w:line="360" w:lineRule="exact"/>
        <w:ind w:firstLine="709"/>
        <w:jc w:val="both"/>
        <w:rPr>
          <w:rFonts w:eastAsia="Times New Roman"/>
          <w:b/>
          <w:i/>
          <w:lang w:val="nl-NL"/>
        </w:rPr>
      </w:pPr>
      <w:r w:rsidRPr="00FD29C4">
        <w:rPr>
          <w:rFonts w:eastAsia="Times New Roman"/>
          <w:b/>
          <w:i/>
          <w:lang w:val="nl-NL"/>
        </w:rPr>
        <w:t>1.</w:t>
      </w:r>
      <w:r w:rsidR="00A21482">
        <w:rPr>
          <w:rFonts w:eastAsia="Times New Roman"/>
          <w:b/>
          <w:i/>
          <w:lang w:val="nl-NL"/>
        </w:rPr>
        <w:t>5</w:t>
      </w:r>
      <w:r w:rsidRPr="00FD29C4">
        <w:rPr>
          <w:rFonts w:eastAsia="Times New Roman"/>
          <w:b/>
          <w:i/>
          <w:lang w:val="nl-NL"/>
        </w:rPr>
        <w:t>. Vụ Pháp luật Hình sự, hành chính</w:t>
      </w:r>
    </w:p>
    <w:p w14:paraId="272ED5D2" w14:textId="2F9AE177" w:rsidR="00F33A6E" w:rsidRPr="00FD29C4" w:rsidRDefault="0062009A" w:rsidP="0035251B">
      <w:pPr>
        <w:spacing w:before="120" w:after="120" w:line="360" w:lineRule="exact"/>
        <w:ind w:firstLine="709"/>
        <w:jc w:val="both"/>
        <w:rPr>
          <w:rFonts w:eastAsia="Times New Roman"/>
          <w:lang w:val="nl-NL"/>
        </w:rPr>
      </w:pPr>
      <w:r>
        <w:rPr>
          <w:rFonts w:eastAsia="Times New Roman"/>
          <w:lang w:val="nl-NL"/>
        </w:rPr>
        <w:t xml:space="preserve">Chủ trì, phối hợp với Tổng cục THADS </w:t>
      </w:r>
      <w:r w:rsidR="00751604">
        <w:rPr>
          <w:rFonts w:eastAsia="Times New Roman"/>
          <w:lang w:val="nl-NL"/>
        </w:rPr>
        <w:t>rà soát</w:t>
      </w:r>
      <w:r w:rsidR="007E38B9" w:rsidRPr="00FD29C4">
        <w:rPr>
          <w:rFonts w:eastAsia="Times New Roman"/>
          <w:lang w:val="nl-NL"/>
        </w:rPr>
        <w:t>, đánh giá về sự thống nhất giữa các quy định của Luật TTHC với các quy định của Luật, Pháp lệnh có liên quan</w:t>
      </w:r>
      <w:r>
        <w:rPr>
          <w:rFonts w:eastAsia="Times New Roman"/>
          <w:lang w:val="nl-NL"/>
        </w:rPr>
        <w:t xml:space="preserve"> trên cơ sở kết quả tổng hợp chung báo cáo của các đơn vị thuộc Bộ và cơ quan tư pháp địa phương.</w:t>
      </w:r>
    </w:p>
    <w:p w14:paraId="0E9CBA5A" w14:textId="34442A37" w:rsidR="006E1139" w:rsidRPr="00FD29C4" w:rsidRDefault="006E1139" w:rsidP="0035251B">
      <w:pPr>
        <w:spacing w:before="120" w:after="120" w:line="360" w:lineRule="exact"/>
        <w:ind w:firstLine="709"/>
        <w:jc w:val="both"/>
        <w:rPr>
          <w:rFonts w:eastAsia="Times New Roman"/>
          <w:b/>
          <w:i/>
          <w:lang w:val="nl-NL"/>
        </w:rPr>
      </w:pPr>
      <w:r w:rsidRPr="00FD29C4">
        <w:rPr>
          <w:rFonts w:eastAsia="Times New Roman"/>
          <w:b/>
          <w:i/>
          <w:lang w:val="nl-NL"/>
        </w:rPr>
        <w:t>1.</w:t>
      </w:r>
      <w:r w:rsidR="00A21482">
        <w:rPr>
          <w:rFonts w:eastAsia="Times New Roman"/>
          <w:b/>
          <w:i/>
          <w:lang w:val="nl-NL"/>
        </w:rPr>
        <w:t>6</w:t>
      </w:r>
      <w:r w:rsidRPr="00FD29C4">
        <w:rPr>
          <w:rFonts w:eastAsia="Times New Roman"/>
          <w:b/>
          <w:i/>
          <w:lang w:val="nl-NL"/>
        </w:rPr>
        <w:t>. Vụ Pháp luật quốc tế</w:t>
      </w:r>
    </w:p>
    <w:p w14:paraId="2DA5C4CC" w14:textId="72655AF3" w:rsidR="006E1139" w:rsidRPr="00FD29C4" w:rsidRDefault="006E1139" w:rsidP="0035251B">
      <w:pPr>
        <w:spacing w:before="120" w:after="120" w:line="360" w:lineRule="exact"/>
        <w:ind w:firstLine="709"/>
        <w:jc w:val="both"/>
        <w:rPr>
          <w:rFonts w:eastAsia="Times New Roman"/>
          <w:lang w:val="nl-NL"/>
        </w:rPr>
      </w:pPr>
      <w:r w:rsidRPr="00FD29C4">
        <w:rPr>
          <w:rFonts w:eastAsia="Times New Roman"/>
          <w:lang w:val="nl-NL"/>
        </w:rPr>
        <w:t>Chủ trì, phối hợp với các đơn vị có liên quan rà soát, đánh giá về sự thống nhất giữa các quy định của Luật TTHC với các hiệp định tương trợ tư pháp được ký kết giữa Việt Nam và c</w:t>
      </w:r>
      <w:r w:rsidR="00254BA6">
        <w:rPr>
          <w:rFonts w:eastAsia="Times New Roman"/>
          <w:lang w:val="nl-NL"/>
        </w:rPr>
        <w:t>ác nước</w:t>
      </w:r>
      <w:r w:rsidRPr="00FD29C4">
        <w:rPr>
          <w:rFonts w:eastAsia="Times New Roman"/>
          <w:lang w:val="nl-NL"/>
        </w:rPr>
        <w:t xml:space="preserve">, các điều ước quốc tế </w:t>
      </w:r>
      <w:r w:rsidR="00254BA6">
        <w:rPr>
          <w:rFonts w:eastAsia="Times New Roman"/>
          <w:lang w:val="nl-NL"/>
        </w:rPr>
        <w:t xml:space="preserve">khác </w:t>
      </w:r>
      <w:r w:rsidRPr="00FD29C4">
        <w:rPr>
          <w:rFonts w:eastAsia="Times New Roman"/>
          <w:lang w:val="nl-NL"/>
        </w:rPr>
        <w:t xml:space="preserve">có liên quan </w:t>
      </w:r>
      <w:r w:rsidR="003C071E">
        <w:rPr>
          <w:rFonts w:eastAsia="Times New Roman"/>
          <w:lang w:val="nl-NL"/>
        </w:rPr>
        <w:t xml:space="preserve">do </w:t>
      </w:r>
      <w:r w:rsidR="00254BA6">
        <w:rPr>
          <w:rFonts w:eastAsia="Times New Roman"/>
          <w:lang w:val="nl-NL"/>
        </w:rPr>
        <w:t>B</w:t>
      </w:r>
      <w:r w:rsidR="00017CD0">
        <w:rPr>
          <w:rFonts w:eastAsia="Times New Roman"/>
          <w:lang w:val="nl-NL"/>
        </w:rPr>
        <w:t>ộ</w:t>
      </w:r>
      <w:r w:rsidR="00254BA6">
        <w:rPr>
          <w:rFonts w:eastAsia="Times New Roman"/>
          <w:lang w:val="nl-NL"/>
        </w:rPr>
        <w:t xml:space="preserve"> Tư pháp chủ trì</w:t>
      </w:r>
      <w:r w:rsidR="003C071E">
        <w:rPr>
          <w:rFonts w:eastAsia="Times New Roman"/>
          <w:lang w:val="nl-NL"/>
        </w:rPr>
        <w:t xml:space="preserve"> tham mưu</w:t>
      </w:r>
      <w:r w:rsidR="00254BA6">
        <w:rPr>
          <w:rFonts w:eastAsia="Times New Roman"/>
          <w:lang w:val="nl-NL"/>
        </w:rPr>
        <w:t xml:space="preserve"> thực hiện</w:t>
      </w:r>
      <w:r w:rsidR="00017CD0">
        <w:rPr>
          <w:rFonts w:eastAsia="Times New Roman"/>
          <w:lang w:val="nl-NL"/>
        </w:rPr>
        <w:t>.</w:t>
      </w:r>
    </w:p>
    <w:p w14:paraId="09565555" w14:textId="42D580D8" w:rsidR="006E1139" w:rsidRPr="00FD29C4" w:rsidRDefault="006E1139" w:rsidP="0035251B">
      <w:pPr>
        <w:spacing w:before="120" w:after="120" w:line="360" w:lineRule="exact"/>
        <w:ind w:firstLine="709"/>
        <w:jc w:val="both"/>
        <w:rPr>
          <w:rFonts w:eastAsia="Times New Roman"/>
          <w:b/>
          <w:i/>
          <w:lang w:val="nl-NL"/>
        </w:rPr>
      </w:pPr>
      <w:r w:rsidRPr="00FD29C4">
        <w:rPr>
          <w:rFonts w:eastAsia="Times New Roman"/>
          <w:b/>
          <w:i/>
          <w:lang w:val="nl-NL"/>
        </w:rPr>
        <w:t>1.</w:t>
      </w:r>
      <w:r w:rsidR="00A21482">
        <w:rPr>
          <w:rFonts w:eastAsia="Times New Roman"/>
          <w:b/>
          <w:i/>
          <w:lang w:val="nl-NL"/>
        </w:rPr>
        <w:t>7</w:t>
      </w:r>
      <w:r w:rsidRPr="00FD29C4">
        <w:rPr>
          <w:rFonts w:eastAsia="Times New Roman"/>
          <w:b/>
          <w:i/>
          <w:lang w:val="nl-NL"/>
        </w:rPr>
        <w:t>. Vụ Hợp tác quốc tế</w:t>
      </w:r>
    </w:p>
    <w:p w14:paraId="1E05D972" w14:textId="6173A5FB" w:rsidR="00A21482" w:rsidRDefault="006E1139" w:rsidP="00A21482">
      <w:pPr>
        <w:spacing w:before="120" w:after="120" w:line="360" w:lineRule="exact"/>
        <w:ind w:firstLine="709"/>
        <w:jc w:val="both"/>
        <w:rPr>
          <w:rFonts w:eastAsia="Times New Roman"/>
          <w:lang w:val="nl-NL"/>
        </w:rPr>
      </w:pPr>
      <w:r w:rsidRPr="00FD29C4">
        <w:rPr>
          <w:rFonts w:eastAsia="Times New Roman"/>
          <w:lang w:val="nl-NL"/>
        </w:rPr>
        <w:lastRenderedPageBreak/>
        <w:t xml:space="preserve">Chủ trì, phối hợp với các đơn vị có liên quan rà soát, đánh các hoạt động hợp tác quốc tế, các chương trình, </w:t>
      </w:r>
      <w:r w:rsidR="00017CD0">
        <w:rPr>
          <w:rFonts w:eastAsia="Times New Roman"/>
          <w:lang w:val="nl-NL"/>
        </w:rPr>
        <w:t>dự án liên quan đến Luật TTHC mà Bộ Tư pháp chủ trì triển khai thực hiện.</w:t>
      </w:r>
    </w:p>
    <w:p w14:paraId="13BCBD68" w14:textId="77777777" w:rsidR="00A21482" w:rsidRPr="00FD29C4" w:rsidRDefault="00A21482" w:rsidP="00A21482">
      <w:pPr>
        <w:spacing w:before="120" w:after="120" w:line="360" w:lineRule="exact"/>
        <w:ind w:firstLine="709"/>
        <w:jc w:val="both"/>
        <w:rPr>
          <w:rFonts w:eastAsia="Times New Roman"/>
          <w:lang w:val="nl-NL"/>
        </w:rPr>
      </w:pPr>
    </w:p>
    <w:p w14:paraId="45170DB2" w14:textId="7A8A8B9C" w:rsidR="00F33A6E" w:rsidRPr="000864B5" w:rsidRDefault="00F33A6E" w:rsidP="0035251B">
      <w:pPr>
        <w:spacing w:before="120" w:after="120" w:line="360" w:lineRule="exact"/>
        <w:ind w:firstLine="709"/>
        <w:jc w:val="both"/>
        <w:rPr>
          <w:rFonts w:eastAsia="Times New Roman"/>
          <w:b/>
          <w:lang w:val="nl-NL"/>
        </w:rPr>
      </w:pPr>
      <w:r w:rsidRPr="000864B5">
        <w:rPr>
          <w:rFonts w:eastAsia="Times New Roman"/>
          <w:b/>
          <w:lang w:val="nl-NL"/>
        </w:rPr>
        <w:t xml:space="preserve">2. Các cơ quan </w:t>
      </w:r>
      <w:r w:rsidR="009A7F59">
        <w:rPr>
          <w:rFonts w:eastAsia="Times New Roman"/>
          <w:b/>
          <w:lang w:val="nl-NL"/>
        </w:rPr>
        <w:t>T</w:t>
      </w:r>
      <w:r w:rsidRPr="000864B5">
        <w:rPr>
          <w:rFonts w:eastAsia="Times New Roman"/>
          <w:b/>
          <w:lang w:val="nl-NL"/>
        </w:rPr>
        <w:t>ư pháp địa phương</w:t>
      </w:r>
    </w:p>
    <w:p w14:paraId="78026F5E" w14:textId="3849C6C1" w:rsidR="00F33A6E" w:rsidRPr="006B2730" w:rsidRDefault="00F33A6E" w:rsidP="0035251B">
      <w:pPr>
        <w:spacing w:before="120" w:after="120" w:line="360" w:lineRule="exact"/>
        <w:ind w:firstLine="709"/>
        <w:jc w:val="both"/>
        <w:rPr>
          <w:rFonts w:eastAsia="Times New Roman"/>
          <w:b/>
          <w:i/>
          <w:lang w:val="nl-NL"/>
        </w:rPr>
      </w:pPr>
      <w:r w:rsidRPr="006B2730">
        <w:rPr>
          <w:rFonts w:eastAsia="Times New Roman"/>
          <w:b/>
          <w:i/>
          <w:lang w:val="nl-NL"/>
        </w:rPr>
        <w:t>2.1. Sở Tư pháp</w:t>
      </w:r>
    </w:p>
    <w:p w14:paraId="70F6785F" w14:textId="35941C39" w:rsidR="00FC596D" w:rsidRDefault="000864B5" w:rsidP="0035251B">
      <w:pPr>
        <w:spacing w:before="120" w:after="120" w:line="360" w:lineRule="exact"/>
        <w:ind w:firstLine="709"/>
        <w:jc w:val="both"/>
        <w:rPr>
          <w:rFonts w:eastAsia="Times New Roman"/>
          <w:lang w:val="nl-NL"/>
        </w:rPr>
      </w:pPr>
      <w:r w:rsidRPr="00506F0A">
        <w:rPr>
          <w:rFonts w:eastAsia="Times New Roman"/>
          <w:spacing w:val="-4"/>
          <w:lang w:val="nl-NL"/>
        </w:rPr>
        <w:t xml:space="preserve">- </w:t>
      </w:r>
      <w:r w:rsidR="00F33A6E" w:rsidRPr="00506F0A">
        <w:rPr>
          <w:rFonts w:eastAsia="Times New Roman"/>
          <w:spacing w:val="-4"/>
          <w:lang w:val="nl-NL"/>
        </w:rPr>
        <w:t>B</w:t>
      </w:r>
      <w:r w:rsidRPr="00506F0A">
        <w:rPr>
          <w:rFonts w:eastAsia="Times New Roman"/>
          <w:spacing w:val="-4"/>
          <w:lang w:val="nl-NL"/>
        </w:rPr>
        <w:t xml:space="preserve">áo cáo, rà soát, </w:t>
      </w:r>
      <w:r w:rsidR="00F33A6E" w:rsidRPr="00506F0A">
        <w:rPr>
          <w:rFonts w:eastAsia="Times New Roman"/>
          <w:spacing w:val="-4"/>
          <w:lang w:val="nl-NL"/>
        </w:rPr>
        <w:t xml:space="preserve">đánh giá thực tiễn thi hành các quy định của Luật TTHC liên quan đến hoạt động bổ trợ tư pháp của Luật sư, Giám định viên tư pháp, Công chứng viên, </w:t>
      </w:r>
      <w:r w:rsidRPr="00506F0A">
        <w:rPr>
          <w:rFonts w:eastAsia="Times New Roman"/>
          <w:spacing w:val="-4"/>
          <w:lang w:val="nl-NL"/>
        </w:rPr>
        <w:t>Trợ giúp viên pháp lý</w:t>
      </w:r>
      <w:r w:rsidR="00FC596D">
        <w:rPr>
          <w:rFonts w:eastAsia="Times New Roman"/>
          <w:spacing w:val="-4"/>
          <w:lang w:val="nl-NL"/>
        </w:rPr>
        <w:t>, người tham gia trợ giúp pháp lý</w:t>
      </w:r>
      <w:r w:rsidRPr="00506F0A">
        <w:rPr>
          <w:rFonts w:eastAsia="Times New Roman"/>
          <w:spacing w:val="-4"/>
          <w:lang w:val="nl-NL"/>
        </w:rPr>
        <w:t xml:space="preserve"> trong </w:t>
      </w:r>
      <w:r w:rsidR="009A7F59" w:rsidRPr="00506F0A">
        <w:rPr>
          <w:rFonts w:eastAsia="Times New Roman"/>
          <w:spacing w:val="-4"/>
          <w:lang w:val="nl-NL"/>
        </w:rPr>
        <w:t>t</w:t>
      </w:r>
      <w:r w:rsidRPr="00506F0A">
        <w:rPr>
          <w:rFonts w:eastAsia="Times New Roman"/>
          <w:spacing w:val="-4"/>
          <w:lang w:val="nl-NL"/>
        </w:rPr>
        <w:t xml:space="preserve">ranh tụng và bảo vệ quyền, lợi ích hợp pháp của đương sự </w:t>
      </w:r>
      <w:r w:rsidR="009A7F59" w:rsidRPr="00506F0A">
        <w:rPr>
          <w:rFonts w:eastAsia="Times New Roman"/>
          <w:spacing w:val="-4"/>
          <w:lang w:val="nl-NL"/>
        </w:rPr>
        <w:t>tại</w:t>
      </w:r>
      <w:r w:rsidR="00506F0A" w:rsidRPr="00506F0A">
        <w:rPr>
          <w:rFonts w:eastAsia="Times New Roman"/>
          <w:spacing w:val="-4"/>
          <w:lang w:val="nl-NL"/>
        </w:rPr>
        <w:t xml:space="preserve"> các phiên tòa hành chính và thi hành án hành chính.</w:t>
      </w:r>
      <w:r w:rsidR="00FC596D" w:rsidRPr="00FC596D">
        <w:rPr>
          <w:rFonts w:eastAsia="Times New Roman"/>
          <w:lang w:val="nl-NL"/>
        </w:rPr>
        <w:t xml:space="preserve"> </w:t>
      </w:r>
      <w:r w:rsidR="008E588C">
        <w:rPr>
          <w:rFonts w:eastAsia="Times New Roman"/>
          <w:lang w:val="nl-NL"/>
        </w:rPr>
        <w:t>Rà soát, đ</w:t>
      </w:r>
      <w:r w:rsidR="00FC596D">
        <w:rPr>
          <w:rFonts w:eastAsia="Times New Roman"/>
          <w:lang w:val="nl-NL"/>
        </w:rPr>
        <w:t>ánh giá những vướng mắc, bất cập giữa các quy định của Luật TTHC với các quy định của Luật, Pháp lệnh có liên quan.</w:t>
      </w:r>
    </w:p>
    <w:p w14:paraId="26BDB5F6" w14:textId="76A61813" w:rsidR="00F33A6E" w:rsidRDefault="000864B5" w:rsidP="0035251B">
      <w:pPr>
        <w:spacing w:before="120" w:after="120" w:line="360" w:lineRule="exact"/>
        <w:ind w:firstLine="709"/>
        <w:jc w:val="both"/>
        <w:rPr>
          <w:rFonts w:eastAsia="Times New Roman"/>
          <w:lang w:val="nl-NL"/>
        </w:rPr>
      </w:pPr>
      <w:r>
        <w:rPr>
          <w:rFonts w:eastAsia="Times New Roman"/>
          <w:lang w:val="nl-NL"/>
        </w:rPr>
        <w:t>- Công tác tuyên truyền, phổ biến, giáo dục pháp luật...</w:t>
      </w:r>
    </w:p>
    <w:p w14:paraId="462438DC" w14:textId="60ECA0E9" w:rsidR="000864B5" w:rsidRPr="006B2730" w:rsidRDefault="000864B5" w:rsidP="0035251B">
      <w:pPr>
        <w:spacing w:before="120" w:after="120" w:line="360" w:lineRule="exact"/>
        <w:ind w:firstLine="709"/>
        <w:jc w:val="both"/>
        <w:rPr>
          <w:rFonts w:eastAsia="Times New Roman"/>
          <w:b/>
          <w:i/>
          <w:lang w:val="nl-NL"/>
        </w:rPr>
      </w:pPr>
      <w:r w:rsidRPr="006B2730">
        <w:rPr>
          <w:rFonts w:eastAsia="Times New Roman"/>
          <w:b/>
          <w:i/>
          <w:lang w:val="nl-NL"/>
        </w:rPr>
        <w:t>2.2. Cục Thi hành án dân sự</w:t>
      </w:r>
    </w:p>
    <w:p w14:paraId="4C2FCD87" w14:textId="55F890BA" w:rsidR="000864B5" w:rsidRPr="000864B5" w:rsidRDefault="000864B5" w:rsidP="00F33A6E">
      <w:pPr>
        <w:spacing w:before="120" w:after="120" w:line="340" w:lineRule="exact"/>
        <w:ind w:firstLine="709"/>
        <w:jc w:val="both"/>
        <w:rPr>
          <w:rFonts w:eastAsia="Times New Roman"/>
          <w:spacing w:val="-4"/>
          <w:lang w:val="nl-NL"/>
        </w:rPr>
      </w:pPr>
      <w:r w:rsidRPr="000864B5">
        <w:rPr>
          <w:rFonts w:eastAsia="Times New Roman"/>
          <w:spacing w:val="-4"/>
          <w:lang w:val="nl-NL"/>
        </w:rPr>
        <w:t>- Báo cáo rà soát, đánh giá thực tiễn việc áp dụng, thi hành các quy định của Luật TTHC về thi hành bản án, quyết định của T</w:t>
      </w:r>
      <w:r w:rsidR="009A7F59">
        <w:rPr>
          <w:rFonts w:eastAsia="Times New Roman"/>
          <w:spacing w:val="-4"/>
          <w:lang w:val="nl-NL"/>
        </w:rPr>
        <w:t>òa án về vụ án hành chính;</w:t>
      </w:r>
      <w:r w:rsidRPr="000864B5">
        <w:rPr>
          <w:rFonts w:eastAsia="Times New Roman"/>
          <w:spacing w:val="-4"/>
          <w:lang w:val="nl-NL"/>
        </w:rPr>
        <w:t xml:space="preserve"> công tác tham mưu giúp Bộ Tư pháp quản lý nhà nước về thi hành án hành chính;</w:t>
      </w:r>
      <w:r w:rsidR="00FC596D" w:rsidRPr="00FC596D">
        <w:rPr>
          <w:rFonts w:eastAsia="Times New Roman"/>
          <w:lang w:val="nl-NL"/>
        </w:rPr>
        <w:t xml:space="preserve"> </w:t>
      </w:r>
      <w:r w:rsidR="008E588C">
        <w:rPr>
          <w:rFonts w:eastAsia="Times New Roman"/>
          <w:lang w:val="nl-NL"/>
        </w:rPr>
        <w:t>Rà soát, đ</w:t>
      </w:r>
      <w:r w:rsidR="00FC596D">
        <w:rPr>
          <w:rFonts w:eastAsia="Times New Roman"/>
          <w:lang w:val="nl-NL"/>
        </w:rPr>
        <w:t>ánh giá những vướng mắc, bất cập giữa các quy định của Luật TTHC với các quy định của Luật, Pháp lệnh có liên quan.</w:t>
      </w:r>
    </w:p>
    <w:p w14:paraId="652B2E34" w14:textId="3ED9E098" w:rsidR="000864B5" w:rsidRDefault="000864B5" w:rsidP="00F33A6E">
      <w:pPr>
        <w:spacing w:before="120" w:after="120" w:line="340" w:lineRule="exact"/>
        <w:ind w:firstLine="709"/>
        <w:jc w:val="both"/>
        <w:rPr>
          <w:rFonts w:eastAsia="Times New Roman"/>
          <w:lang w:val="nl-NL"/>
        </w:rPr>
      </w:pPr>
      <w:r>
        <w:rPr>
          <w:rFonts w:eastAsia="Times New Roman"/>
          <w:lang w:val="nl-NL"/>
        </w:rPr>
        <w:t>- Tổng hợp, thống kê số liệu thi hành bản án, quyết định của Tòa án về vụ án hành chính.</w:t>
      </w:r>
    </w:p>
    <w:p w14:paraId="5B7F28B6" w14:textId="62D2406A" w:rsidR="00F33A6E" w:rsidRDefault="000864B5" w:rsidP="00064033">
      <w:pPr>
        <w:spacing w:before="120" w:after="120" w:line="340" w:lineRule="exact"/>
        <w:ind w:firstLine="709"/>
        <w:jc w:val="both"/>
        <w:rPr>
          <w:rFonts w:eastAsia="Times New Roman"/>
          <w:b/>
          <w:lang w:val="nl-NL"/>
        </w:rPr>
      </w:pPr>
      <w:r w:rsidRPr="000864B5">
        <w:rPr>
          <w:rFonts w:eastAsia="Times New Roman"/>
          <w:b/>
          <w:lang w:val="nl-NL"/>
        </w:rPr>
        <w:t>IV. TỔ CHỨC THỰC HIỆN</w:t>
      </w:r>
    </w:p>
    <w:p w14:paraId="45B7936D" w14:textId="64562F2D" w:rsidR="00397583" w:rsidRPr="006B2730" w:rsidRDefault="006B2730" w:rsidP="00D208F1">
      <w:pPr>
        <w:spacing w:before="120" w:after="120" w:line="340" w:lineRule="exact"/>
        <w:ind w:firstLine="720"/>
        <w:jc w:val="both"/>
        <w:rPr>
          <w:rFonts w:eastAsia="Times New Roman"/>
          <w:b/>
          <w:lang w:val="nl-NL"/>
        </w:rPr>
      </w:pPr>
      <w:r w:rsidRPr="006B2730">
        <w:rPr>
          <w:rFonts w:eastAsia="Times New Roman"/>
          <w:b/>
          <w:lang w:val="nl-NL"/>
        </w:rPr>
        <w:t>1. Thời gian:</w:t>
      </w:r>
    </w:p>
    <w:p w14:paraId="595CBBD2" w14:textId="44AAEC29" w:rsidR="006B2730" w:rsidRPr="006B2730" w:rsidRDefault="006B2730" w:rsidP="00D208F1">
      <w:pPr>
        <w:spacing w:before="120" w:after="120" w:line="340" w:lineRule="exact"/>
        <w:ind w:firstLine="720"/>
        <w:jc w:val="both"/>
        <w:rPr>
          <w:rFonts w:eastAsia="Times New Roman"/>
          <w:b/>
          <w:lang w:val="nl-NL"/>
        </w:rPr>
      </w:pPr>
      <w:r>
        <w:rPr>
          <w:rFonts w:eastAsia="Times New Roman"/>
          <w:lang w:val="nl-NL"/>
        </w:rPr>
        <w:t xml:space="preserve">Các đơn vị thuộc Bộ; Sở Tư pháp, Cục Thi hành án dân sự các tỉnh, thành phố trực thuộc Trung ương tổ chức việc rà soát, tổng kết thực tiễn thi hành Luật TTHC và gửi báo cáo về Bộ Tư pháp (qua Tổng cục THADS) trước ngày </w:t>
      </w:r>
      <w:r w:rsidRPr="006B2730">
        <w:rPr>
          <w:rFonts w:eastAsia="Times New Roman"/>
          <w:b/>
          <w:lang w:val="nl-NL"/>
        </w:rPr>
        <w:t>1</w:t>
      </w:r>
      <w:r w:rsidR="00CD4DCB">
        <w:rPr>
          <w:rFonts w:eastAsia="Times New Roman"/>
          <w:b/>
          <w:lang w:val="nl-NL"/>
        </w:rPr>
        <w:t>3/</w:t>
      </w:r>
      <w:r w:rsidRPr="006B2730">
        <w:rPr>
          <w:rFonts w:eastAsia="Times New Roman"/>
          <w:b/>
          <w:lang w:val="nl-NL"/>
        </w:rPr>
        <w:t>8/2023</w:t>
      </w:r>
      <w:r w:rsidR="00FD29C4">
        <w:rPr>
          <w:rFonts w:eastAsia="Times New Roman"/>
          <w:b/>
          <w:lang w:val="nl-NL"/>
        </w:rPr>
        <w:t>.</w:t>
      </w:r>
    </w:p>
    <w:p w14:paraId="45711A3C" w14:textId="6B7FB059" w:rsidR="009A7F59" w:rsidRPr="00AB0801" w:rsidRDefault="00397583" w:rsidP="00AB0801">
      <w:pPr>
        <w:spacing w:before="120" w:after="120" w:line="340" w:lineRule="exact"/>
        <w:ind w:firstLine="720"/>
        <w:jc w:val="both"/>
        <w:rPr>
          <w:rFonts w:eastAsia="Times New Roman"/>
          <w:b/>
          <w:lang w:val="nl-NL"/>
        </w:rPr>
      </w:pPr>
      <w:r w:rsidRPr="002D5DCA">
        <w:rPr>
          <w:rFonts w:eastAsia="Times New Roman"/>
          <w:lang w:val="nl-NL"/>
        </w:rPr>
        <w:t xml:space="preserve">- </w:t>
      </w:r>
      <w:r w:rsidR="006B2730">
        <w:rPr>
          <w:rFonts w:eastAsia="Times New Roman"/>
          <w:lang w:val="nl-NL"/>
        </w:rPr>
        <w:t>Tổng cục THADS t</w:t>
      </w:r>
      <w:r w:rsidRPr="002D5DCA">
        <w:rPr>
          <w:rFonts w:eastAsia="Times New Roman"/>
          <w:lang w:val="nl-NL"/>
        </w:rPr>
        <w:t>ổng hợp, xây dựng Báo cáo</w:t>
      </w:r>
      <w:r w:rsidR="000864B5">
        <w:rPr>
          <w:rFonts w:eastAsia="Times New Roman"/>
          <w:lang w:val="nl-NL"/>
        </w:rPr>
        <w:t xml:space="preserve"> rà soát,</w:t>
      </w:r>
      <w:r w:rsidRPr="002D5DCA">
        <w:rPr>
          <w:rFonts w:eastAsia="Times New Roman"/>
          <w:lang w:val="nl-NL"/>
        </w:rPr>
        <w:t xml:space="preserve"> </w:t>
      </w:r>
      <w:r w:rsidR="008E1C43" w:rsidRPr="002D5DCA">
        <w:rPr>
          <w:rFonts w:eastAsia="Times New Roman"/>
          <w:lang w:val="nl-NL"/>
        </w:rPr>
        <w:t xml:space="preserve">tổng </w:t>
      </w:r>
      <w:r w:rsidRPr="002D5DCA">
        <w:rPr>
          <w:rFonts w:eastAsia="Times New Roman"/>
          <w:lang w:val="nl-NL"/>
        </w:rPr>
        <w:t>kết</w:t>
      </w:r>
      <w:r w:rsidR="000864B5">
        <w:rPr>
          <w:rFonts w:eastAsia="Times New Roman"/>
          <w:lang w:val="nl-NL"/>
        </w:rPr>
        <w:t xml:space="preserve"> thực tiễn</w:t>
      </w:r>
      <w:r w:rsidRPr="002D5DCA">
        <w:rPr>
          <w:rFonts w:eastAsia="Times New Roman"/>
          <w:lang w:val="nl-NL"/>
        </w:rPr>
        <w:t xml:space="preserve"> </w:t>
      </w:r>
      <w:r w:rsidR="000864B5">
        <w:rPr>
          <w:rFonts w:eastAsia="Times New Roman"/>
          <w:lang w:val="nl-NL"/>
        </w:rPr>
        <w:t>thi hành Luật TTHC của Bộ Tư pháp</w:t>
      </w:r>
      <w:r w:rsidR="006B2730">
        <w:rPr>
          <w:rFonts w:eastAsia="Times New Roman"/>
          <w:lang w:val="nl-NL"/>
        </w:rPr>
        <w:t xml:space="preserve"> xong trước </w:t>
      </w:r>
      <w:r w:rsidR="006B2730" w:rsidRPr="006B2730">
        <w:rPr>
          <w:rFonts w:eastAsia="Times New Roman"/>
          <w:b/>
          <w:lang w:val="nl-NL"/>
        </w:rPr>
        <w:t>1</w:t>
      </w:r>
      <w:r w:rsidR="00074D7B">
        <w:rPr>
          <w:rFonts w:eastAsia="Times New Roman"/>
          <w:b/>
          <w:lang w:val="nl-NL"/>
        </w:rPr>
        <w:t>5</w:t>
      </w:r>
      <w:r w:rsidR="006B2730" w:rsidRPr="006B2730">
        <w:rPr>
          <w:rFonts w:eastAsia="Times New Roman"/>
          <w:b/>
          <w:lang w:val="nl-NL"/>
        </w:rPr>
        <w:t>/8/2023</w:t>
      </w:r>
      <w:r w:rsidR="006B2730">
        <w:rPr>
          <w:rFonts w:eastAsia="Times New Roman"/>
          <w:b/>
          <w:lang w:val="nl-NL"/>
        </w:rPr>
        <w:t>.</w:t>
      </w:r>
    </w:p>
    <w:p w14:paraId="4BB6648B" w14:textId="6ECACD05" w:rsidR="00397583" w:rsidRPr="006B2730" w:rsidRDefault="00397583" w:rsidP="00D208F1">
      <w:pPr>
        <w:spacing w:before="120" w:after="120" w:line="340" w:lineRule="exact"/>
        <w:ind w:left="57"/>
        <w:jc w:val="both"/>
        <w:rPr>
          <w:rFonts w:eastAsia="Times New Roman"/>
          <w:b/>
          <w:bCs/>
          <w:spacing w:val="-2"/>
          <w:shd w:val="clear" w:color="auto" w:fill="FFFFFF"/>
        </w:rPr>
      </w:pPr>
      <w:r w:rsidRPr="006B2730">
        <w:rPr>
          <w:rFonts w:eastAsia="Times New Roman"/>
          <w:b/>
          <w:bCs/>
          <w:spacing w:val="-2"/>
          <w:shd w:val="clear" w:color="auto" w:fill="FFFFFF"/>
        </w:rPr>
        <w:tab/>
      </w:r>
      <w:r w:rsidR="006B2730" w:rsidRPr="006B2730">
        <w:rPr>
          <w:rFonts w:eastAsia="Times New Roman"/>
          <w:b/>
          <w:bCs/>
          <w:spacing w:val="-2"/>
          <w:shd w:val="clear" w:color="auto" w:fill="FFFFFF"/>
        </w:rPr>
        <w:t>2</w:t>
      </w:r>
      <w:r w:rsidRPr="006B2730">
        <w:rPr>
          <w:rFonts w:eastAsia="Times New Roman"/>
          <w:b/>
          <w:bCs/>
          <w:spacing w:val="-2"/>
          <w:shd w:val="clear" w:color="auto" w:fill="FFFFFF"/>
        </w:rPr>
        <w:t>. Kinh phí</w:t>
      </w:r>
    </w:p>
    <w:p w14:paraId="74DCFDEA" w14:textId="4FE10E48" w:rsidR="00324AB9" w:rsidRDefault="00397583" w:rsidP="00D208F1">
      <w:pPr>
        <w:spacing w:before="120" w:after="120" w:line="340" w:lineRule="exact"/>
        <w:ind w:left="57"/>
        <w:jc w:val="both"/>
        <w:rPr>
          <w:rFonts w:eastAsia="Times New Roman"/>
        </w:rPr>
      </w:pPr>
      <w:r w:rsidRPr="002D5DCA">
        <w:rPr>
          <w:rFonts w:eastAsia="Times New Roman"/>
          <w:spacing w:val="-2"/>
          <w:shd w:val="clear" w:color="auto" w:fill="FFFFFF"/>
        </w:rPr>
        <w:tab/>
      </w:r>
      <w:r w:rsidRPr="002D5DCA">
        <w:rPr>
          <w:rFonts w:eastAsia="Times New Roman"/>
        </w:rPr>
        <w:t xml:space="preserve">Kinh phí thực hiện Kế hoạch </w:t>
      </w:r>
      <w:r w:rsidR="00FA54AB" w:rsidRPr="002D5DCA">
        <w:rPr>
          <w:rFonts w:eastAsia="Times New Roman"/>
        </w:rPr>
        <w:t>này</w:t>
      </w:r>
      <w:r w:rsidRPr="002D5DCA">
        <w:rPr>
          <w:rFonts w:eastAsia="Times New Roman"/>
        </w:rPr>
        <w:t xml:space="preserve"> thực hiện theo quy định pháp luật về ngân sách và kinh phí hỗ trợ ngoài ngân sách</w:t>
      </w:r>
      <w:r w:rsidR="006F7335" w:rsidRPr="002D5DCA">
        <w:rPr>
          <w:rFonts w:eastAsia="Times New Roman"/>
        </w:rPr>
        <w:t xml:space="preserve"> (nếu có)</w:t>
      </w:r>
    </w:p>
    <w:p w14:paraId="07EDCB02" w14:textId="4590AE21" w:rsidR="006B2730" w:rsidRDefault="006B2730" w:rsidP="00D208F1">
      <w:pPr>
        <w:spacing w:before="120" w:after="120" w:line="340" w:lineRule="exact"/>
        <w:ind w:left="57"/>
        <w:jc w:val="both"/>
        <w:rPr>
          <w:rFonts w:eastAsia="Times New Roman"/>
        </w:rPr>
      </w:pPr>
      <w:r>
        <w:rPr>
          <w:rFonts w:eastAsia="Times New Roman"/>
        </w:rPr>
        <w:tab/>
        <w:t>3. Giao Tổng cục THADS là đơn vị đầu mối của Bộ Tư pháp có nhiệm vụ chủ trì, phối hợp, đôn đốc các cơ quan, đơn vị có liên quan thực hiện các nhiệm vụ trong Kế hoạch; tham mưu, báo cáo kết quả thực hiện./.</w:t>
      </w:r>
    </w:p>
    <w:sectPr w:rsidR="006B2730" w:rsidSect="008E588C">
      <w:headerReference w:type="default" r:id="rId8"/>
      <w:headerReference w:type="first" r:id="rId9"/>
      <w:footerReference w:type="first" r:id="rId10"/>
      <w:pgSz w:w="11909" w:h="16834" w:code="9"/>
      <w:pgMar w:top="1191" w:right="1134" w:bottom="1191" w:left="1701" w:header="454"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6171" w14:textId="77777777" w:rsidR="00907B15" w:rsidRDefault="00907B15" w:rsidP="0075015D">
      <w:pPr>
        <w:spacing w:after="0" w:line="240" w:lineRule="auto"/>
      </w:pPr>
      <w:r>
        <w:separator/>
      </w:r>
    </w:p>
  </w:endnote>
  <w:endnote w:type="continuationSeparator" w:id="0">
    <w:p w14:paraId="19480D34" w14:textId="77777777" w:rsidR="00907B15" w:rsidRDefault="00907B15" w:rsidP="0075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0307" w14:textId="77777777" w:rsidR="005B6642" w:rsidRDefault="005B6642">
    <w:pPr>
      <w:pStyle w:val="Footer"/>
    </w:pPr>
  </w:p>
  <w:p w14:paraId="64B11F53" w14:textId="77777777" w:rsidR="005B6642" w:rsidRDefault="005B6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75B1" w14:textId="77777777" w:rsidR="00907B15" w:rsidRDefault="00907B15" w:rsidP="0075015D">
      <w:pPr>
        <w:spacing w:after="0" w:line="240" w:lineRule="auto"/>
      </w:pPr>
      <w:r>
        <w:separator/>
      </w:r>
    </w:p>
  </w:footnote>
  <w:footnote w:type="continuationSeparator" w:id="0">
    <w:p w14:paraId="10ED913D" w14:textId="77777777" w:rsidR="00907B15" w:rsidRDefault="00907B15" w:rsidP="00750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67704"/>
      <w:docPartObj>
        <w:docPartGallery w:val="Page Numbers (Top of Page)"/>
        <w:docPartUnique/>
      </w:docPartObj>
    </w:sdtPr>
    <w:sdtEndPr>
      <w:rPr>
        <w:noProof/>
      </w:rPr>
    </w:sdtEndPr>
    <w:sdtContent>
      <w:p w14:paraId="2EF66FD3" w14:textId="4967C4C7" w:rsidR="005B6642" w:rsidRDefault="005B6642">
        <w:pPr>
          <w:pStyle w:val="Header"/>
          <w:jc w:val="center"/>
        </w:pPr>
        <w:r>
          <w:fldChar w:fldCharType="begin"/>
        </w:r>
        <w:r>
          <w:instrText xml:space="preserve"> PAGE   \* MERGEFORMAT </w:instrText>
        </w:r>
        <w:r>
          <w:fldChar w:fldCharType="separate"/>
        </w:r>
        <w:r w:rsidR="00D91D06">
          <w:rPr>
            <w:noProof/>
          </w:rPr>
          <w:t>4</w:t>
        </w:r>
        <w:r>
          <w:rPr>
            <w:noProof/>
          </w:rPr>
          <w:fldChar w:fldCharType="end"/>
        </w:r>
      </w:p>
    </w:sdtContent>
  </w:sdt>
  <w:p w14:paraId="707F96B3" w14:textId="77777777" w:rsidR="005B6642" w:rsidRDefault="005B6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FEC5" w14:textId="77777777" w:rsidR="005B6642" w:rsidRDefault="005B6642">
    <w:pPr>
      <w:pStyle w:val="Header"/>
    </w:pPr>
  </w:p>
  <w:p w14:paraId="7522D44F" w14:textId="77777777" w:rsidR="005B6642" w:rsidRDefault="005B6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5759E"/>
    <w:multiLevelType w:val="hybridMultilevel"/>
    <w:tmpl w:val="373676AA"/>
    <w:lvl w:ilvl="0" w:tplc="6A7800F0">
      <w:start w:val="1"/>
      <w:numFmt w:val="bullet"/>
      <w:lvlText w:val="-"/>
      <w:lvlJc w:val="left"/>
      <w:pPr>
        <w:ind w:left="150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A5D0512"/>
    <w:multiLevelType w:val="hybridMultilevel"/>
    <w:tmpl w:val="6B923C02"/>
    <w:lvl w:ilvl="0" w:tplc="2E90BC7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C21103"/>
    <w:multiLevelType w:val="hybridMultilevel"/>
    <w:tmpl w:val="ACB29872"/>
    <w:lvl w:ilvl="0" w:tplc="D198618C">
      <w:start w:val="1"/>
      <w:numFmt w:val="lowerRoman"/>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49182B"/>
    <w:multiLevelType w:val="hybridMultilevel"/>
    <w:tmpl w:val="5BFC30C8"/>
    <w:lvl w:ilvl="0" w:tplc="6BD2C31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C473824"/>
    <w:multiLevelType w:val="hybridMultilevel"/>
    <w:tmpl w:val="9350D74A"/>
    <w:lvl w:ilvl="0" w:tplc="021060D4">
      <w:start w:val="1"/>
      <w:numFmt w:val="lowerRoman"/>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93192B"/>
    <w:multiLevelType w:val="hybridMultilevel"/>
    <w:tmpl w:val="A77234F0"/>
    <w:lvl w:ilvl="0" w:tplc="B6FA0D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3732854">
    <w:abstractNumId w:val="4"/>
  </w:num>
  <w:num w:numId="2" w16cid:durableId="964579341">
    <w:abstractNumId w:val="3"/>
  </w:num>
  <w:num w:numId="3" w16cid:durableId="1756198567">
    <w:abstractNumId w:val="5"/>
  </w:num>
  <w:num w:numId="4" w16cid:durableId="599798707">
    <w:abstractNumId w:val="1"/>
  </w:num>
  <w:num w:numId="5" w16cid:durableId="212741278">
    <w:abstractNumId w:val="0"/>
  </w:num>
  <w:num w:numId="6" w16cid:durableId="1489516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3E9"/>
    <w:rsid w:val="0000294B"/>
    <w:rsid w:val="00002EE0"/>
    <w:rsid w:val="000031EA"/>
    <w:rsid w:val="00010F71"/>
    <w:rsid w:val="0001534E"/>
    <w:rsid w:val="00017CD0"/>
    <w:rsid w:val="00023F46"/>
    <w:rsid w:val="00024462"/>
    <w:rsid w:val="00024541"/>
    <w:rsid w:val="00026055"/>
    <w:rsid w:val="00027CBE"/>
    <w:rsid w:val="00032F83"/>
    <w:rsid w:val="00033B73"/>
    <w:rsid w:val="00037F68"/>
    <w:rsid w:val="00046B6D"/>
    <w:rsid w:val="0004776F"/>
    <w:rsid w:val="000561D3"/>
    <w:rsid w:val="000562A8"/>
    <w:rsid w:val="000603A8"/>
    <w:rsid w:val="00060A8F"/>
    <w:rsid w:val="00064033"/>
    <w:rsid w:val="00074D7B"/>
    <w:rsid w:val="000774C9"/>
    <w:rsid w:val="0008056B"/>
    <w:rsid w:val="0008242F"/>
    <w:rsid w:val="000864B5"/>
    <w:rsid w:val="00091A1F"/>
    <w:rsid w:val="00095374"/>
    <w:rsid w:val="000A17F0"/>
    <w:rsid w:val="000B5F8C"/>
    <w:rsid w:val="000B7694"/>
    <w:rsid w:val="000C0408"/>
    <w:rsid w:val="000C2085"/>
    <w:rsid w:val="000C67C0"/>
    <w:rsid w:val="000D0DBD"/>
    <w:rsid w:val="000D45E5"/>
    <w:rsid w:val="000D7E31"/>
    <w:rsid w:val="000F03D1"/>
    <w:rsid w:val="000F3A65"/>
    <w:rsid w:val="000F56F8"/>
    <w:rsid w:val="00100C83"/>
    <w:rsid w:val="00103551"/>
    <w:rsid w:val="00104247"/>
    <w:rsid w:val="001042BE"/>
    <w:rsid w:val="001167BD"/>
    <w:rsid w:val="00120065"/>
    <w:rsid w:val="001269CB"/>
    <w:rsid w:val="00126A26"/>
    <w:rsid w:val="00134049"/>
    <w:rsid w:val="00134A48"/>
    <w:rsid w:val="00136AC1"/>
    <w:rsid w:val="00141A07"/>
    <w:rsid w:val="00154E62"/>
    <w:rsid w:val="00161773"/>
    <w:rsid w:val="00165D27"/>
    <w:rsid w:val="001666A2"/>
    <w:rsid w:val="001676E6"/>
    <w:rsid w:val="0017096F"/>
    <w:rsid w:val="0017164A"/>
    <w:rsid w:val="00173098"/>
    <w:rsid w:val="00180D92"/>
    <w:rsid w:val="001838C1"/>
    <w:rsid w:val="00191552"/>
    <w:rsid w:val="001939CC"/>
    <w:rsid w:val="001A69CA"/>
    <w:rsid w:val="001A7F46"/>
    <w:rsid w:val="001B50B8"/>
    <w:rsid w:val="001B6A89"/>
    <w:rsid w:val="001C21B4"/>
    <w:rsid w:val="001C529C"/>
    <w:rsid w:val="001D3D6A"/>
    <w:rsid w:val="001E091D"/>
    <w:rsid w:val="001F641B"/>
    <w:rsid w:val="002072A3"/>
    <w:rsid w:val="00221E7E"/>
    <w:rsid w:val="0022305C"/>
    <w:rsid w:val="002235FB"/>
    <w:rsid w:val="00224FFA"/>
    <w:rsid w:val="00224FFE"/>
    <w:rsid w:val="00232E67"/>
    <w:rsid w:val="00240B7D"/>
    <w:rsid w:val="002455FB"/>
    <w:rsid w:val="002513E2"/>
    <w:rsid w:val="002533E9"/>
    <w:rsid w:val="00254BA6"/>
    <w:rsid w:val="0026026F"/>
    <w:rsid w:val="00260952"/>
    <w:rsid w:val="00261AEE"/>
    <w:rsid w:val="002634C2"/>
    <w:rsid w:val="00274885"/>
    <w:rsid w:val="00276997"/>
    <w:rsid w:val="0028365A"/>
    <w:rsid w:val="00287241"/>
    <w:rsid w:val="00287838"/>
    <w:rsid w:val="00290ACC"/>
    <w:rsid w:val="00292ADA"/>
    <w:rsid w:val="00294707"/>
    <w:rsid w:val="002959EC"/>
    <w:rsid w:val="002A640A"/>
    <w:rsid w:val="002A6D91"/>
    <w:rsid w:val="002A7BAC"/>
    <w:rsid w:val="002B1F50"/>
    <w:rsid w:val="002B2A43"/>
    <w:rsid w:val="002B65D6"/>
    <w:rsid w:val="002B686D"/>
    <w:rsid w:val="002C10F9"/>
    <w:rsid w:val="002D5DCA"/>
    <w:rsid w:val="002E2AB8"/>
    <w:rsid w:val="002F5430"/>
    <w:rsid w:val="00303DB8"/>
    <w:rsid w:val="003079B4"/>
    <w:rsid w:val="00310226"/>
    <w:rsid w:val="00312A22"/>
    <w:rsid w:val="00312D0C"/>
    <w:rsid w:val="00315659"/>
    <w:rsid w:val="00315E8C"/>
    <w:rsid w:val="00315FAA"/>
    <w:rsid w:val="003176B5"/>
    <w:rsid w:val="00323D6D"/>
    <w:rsid w:val="00324AB9"/>
    <w:rsid w:val="00326AA5"/>
    <w:rsid w:val="00326DCA"/>
    <w:rsid w:val="00326EEA"/>
    <w:rsid w:val="00335A4F"/>
    <w:rsid w:val="003414B9"/>
    <w:rsid w:val="003450B5"/>
    <w:rsid w:val="003510D4"/>
    <w:rsid w:val="0035194C"/>
    <w:rsid w:val="00351F7C"/>
    <w:rsid w:val="0035251B"/>
    <w:rsid w:val="003527E7"/>
    <w:rsid w:val="0035469E"/>
    <w:rsid w:val="0035677E"/>
    <w:rsid w:val="00362E68"/>
    <w:rsid w:val="003630EF"/>
    <w:rsid w:val="00373152"/>
    <w:rsid w:val="00374AD5"/>
    <w:rsid w:val="00380ACB"/>
    <w:rsid w:val="00381FBC"/>
    <w:rsid w:val="00382FCC"/>
    <w:rsid w:val="003938C5"/>
    <w:rsid w:val="0039631B"/>
    <w:rsid w:val="00396742"/>
    <w:rsid w:val="00396831"/>
    <w:rsid w:val="003972B9"/>
    <w:rsid w:val="00397583"/>
    <w:rsid w:val="003A1FED"/>
    <w:rsid w:val="003A642A"/>
    <w:rsid w:val="003B0903"/>
    <w:rsid w:val="003C071E"/>
    <w:rsid w:val="003C2753"/>
    <w:rsid w:val="003C3FA3"/>
    <w:rsid w:val="003C4156"/>
    <w:rsid w:val="003C4643"/>
    <w:rsid w:val="003C5B2A"/>
    <w:rsid w:val="003D06C7"/>
    <w:rsid w:val="003D0966"/>
    <w:rsid w:val="003D1A00"/>
    <w:rsid w:val="003D3A29"/>
    <w:rsid w:val="003E72F1"/>
    <w:rsid w:val="003F1468"/>
    <w:rsid w:val="003F333D"/>
    <w:rsid w:val="003F6F46"/>
    <w:rsid w:val="00400950"/>
    <w:rsid w:val="004015A0"/>
    <w:rsid w:val="00401ED6"/>
    <w:rsid w:val="004034E3"/>
    <w:rsid w:val="00404358"/>
    <w:rsid w:val="00406303"/>
    <w:rsid w:val="004106B3"/>
    <w:rsid w:val="00412A66"/>
    <w:rsid w:val="0041782D"/>
    <w:rsid w:val="0041791B"/>
    <w:rsid w:val="00427EBE"/>
    <w:rsid w:val="004322B5"/>
    <w:rsid w:val="004359CD"/>
    <w:rsid w:val="004360A4"/>
    <w:rsid w:val="00437CED"/>
    <w:rsid w:val="004405BB"/>
    <w:rsid w:val="00446A94"/>
    <w:rsid w:val="00450A50"/>
    <w:rsid w:val="00454EED"/>
    <w:rsid w:val="00455C4E"/>
    <w:rsid w:val="004562C8"/>
    <w:rsid w:val="00457278"/>
    <w:rsid w:val="004573BC"/>
    <w:rsid w:val="00463BD3"/>
    <w:rsid w:val="00464CDC"/>
    <w:rsid w:val="00466CBF"/>
    <w:rsid w:val="00475B5E"/>
    <w:rsid w:val="00486F86"/>
    <w:rsid w:val="00496522"/>
    <w:rsid w:val="00497A43"/>
    <w:rsid w:val="004A3706"/>
    <w:rsid w:val="004A3EF3"/>
    <w:rsid w:val="004A64C8"/>
    <w:rsid w:val="004B00C6"/>
    <w:rsid w:val="004B23F2"/>
    <w:rsid w:val="004B31C5"/>
    <w:rsid w:val="004B52A3"/>
    <w:rsid w:val="004B6AB9"/>
    <w:rsid w:val="004B7675"/>
    <w:rsid w:val="004B7CEA"/>
    <w:rsid w:val="004C1471"/>
    <w:rsid w:val="004C5DA5"/>
    <w:rsid w:val="004D1B64"/>
    <w:rsid w:val="004D1FDE"/>
    <w:rsid w:val="004D42C2"/>
    <w:rsid w:val="004D578A"/>
    <w:rsid w:val="004D7112"/>
    <w:rsid w:val="004E2756"/>
    <w:rsid w:val="004E413D"/>
    <w:rsid w:val="004E62F4"/>
    <w:rsid w:val="004E7769"/>
    <w:rsid w:val="004F1E17"/>
    <w:rsid w:val="004F2B55"/>
    <w:rsid w:val="004F4343"/>
    <w:rsid w:val="004F5B19"/>
    <w:rsid w:val="004F78F7"/>
    <w:rsid w:val="0050025E"/>
    <w:rsid w:val="0050117B"/>
    <w:rsid w:val="00501BE3"/>
    <w:rsid w:val="005026A2"/>
    <w:rsid w:val="00502F39"/>
    <w:rsid w:val="00506F0A"/>
    <w:rsid w:val="00516FC1"/>
    <w:rsid w:val="0052096F"/>
    <w:rsid w:val="005229D1"/>
    <w:rsid w:val="00523C31"/>
    <w:rsid w:val="005250AD"/>
    <w:rsid w:val="00530CC1"/>
    <w:rsid w:val="00532BA6"/>
    <w:rsid w:val="005378D7"/>
    <w:rsid w:val="00542B3F"/>
    <w:rsid w:val="0054787C"/>
    <w:rsid w:val="00552B4A"/>
    <w:rsid w:val="00561F07"/>
    <w:rsid w:val="0056318D"/>
    <w:rsid w:val="00566450"/>
    <w:rsid w:val="00575ACC"/>
    <w:rsid w:val="00575F72"/>
    <w:rsid w:val="005775B4"/>
    <w:rsid w:val="0058313F"/>
    <w:rsid w:val="0058541F"/>
    <w:rsid w:val="00597188"/>
    <w:rsid w:val="005A5645"/>
    <w:rsid w:val="005A69DA"/>
    <w:rsid w:val="005B0D8F"/>
    <w:rsid w:val="005B35C5"/>
    <w:rsid w:val="005B399F"/>
    <w:rsid w:val="005B6642"/>
    <w:rsid w:val="005B7048"/>
    <w:rsid w:val="005C6900"/>
    <w:rsid w:val="005C7348"/>
    <w:rsid w:val="005C799F"/>
    <w:rsid w:val="005C7F91"/>
    <w:rsid w:val="005D25EF"/>
    <w:rsid w:val="005D2E5D"/>
    <w:rsid w:val="005E1F41"/>
    <w:rsid w:val="005F0083"/>
    <w:rsid w:val="005F20AB"/>
    <w:rsid w:val="00601E7D"/>
    <w:rsid w:val="0060297F"/>
    <w:rsid w:val="00603EF3"/>
    <w:rsid w:val="006056D2"/>
    <w:rsid w:val="00605F22"/>
    <w:rsid w:val="006104B8"/>
    <w:rsid w:val="006126E7"/>
    <w:rsid w:val="006145E3"/>
    <w:rsid w:val="00617219"/>
    <w:rsid w:val="00617975"/>
    <w:rsid w:val="0062009A"/>
    <w:rsid w:val="006214C5"/>
    <w:rsid w:val="00622054"/>
    <w:rsid w:val="006252B4"/>
    <w:rsid w:val="006307CA"/>
    <w:rsid w:val="0063396A"/>
    <w:rsid w:val="00635B68"/>
    <w:rsid w:val="006426CB"/>
    <w:rsid w:val="006427D9"/>
    <w:rsid w:val="006507F3"/>
    <w:rsid w:val="006511CB"/>
    <w:rsid w:val="006557CD"/>
    <w:rsid w:val="00663AFD"/>
    <w:rsid w:val="006717F2"/>
    <w:rsid w:val="00671E67"/>
    <w:rsid w:val="00672FE1"/>
    <w:rsid w:val="006756B2"/>
    <w:rsid w:val="00676E2E"/>
    <w:rsid w:val="00682477"/>
    <w:rsid w:val="0068397E"/>
    <w:rsid w:val="006844CD"/>
    <w:rsid w:val="00684CB3"/>
    <w:rsid w:val="006911F6"/>
    <w:rsid w:val="0069141D"/>
    <w:rsid w:val="00691792"/>
    <w:rsid w:val="006A37B8"/>
    <w:rsid w:val="006B1DC7"/>
    <w:rsid w:val="006B2730"/>
    <w:rsid w:val="006B4181"/>
    <w:rsid w:val="006C0B6D"/>
    <w:rsid w:val="006C210C"/>
    <w:rsid w:val="006C3D06"/>
    <w:rsid w:val="006C4AF0"/>
    <w:rsid w:val="006D1B26"/>
    <w:rsid w:val="006D3BCD"/>
    <w:rsid w:val="006E1139"/>
    <w:rsid w:val="006E39DC"/>
    <w:rsid w:val="006E57B2"/>
    <w:rsid w:val="006E5A4C"/>
    <w:rsid w:val="006F0AA0"/>
    <w:rsid w:val="006F7335"/>
    <w:rsid w:val="007057B7"/>
    <w:rsid w:val="00705F94"/>
    <w:rsid w:val="0071409D"/>
    <w:rsid w:val="0071789F"/>
    <w:rsid w:val="00726841"/>
    <w:rsid w:val="00730BA5"/>
    <w:rsid w:val="00731EBF"/>
    <w:rsid w:val="007320D3"/>
    <w:rsid w:val="00734ECE"/>
    <w:rsid w:val="0073787E"/>
    <w:rsid w:val="00741338"/>
    <w:rsid w:val="0074137B"/>
    <w:rsid w:val="00741F56"/>
    <w:rsid w:val="00746911"/>
    <w:rsid w:val="00746FCD"/>
    <w:rsid w:val="0075015D"/>
    <w:rsid w:val="00751604"/>
    <w:rsid w:val="00751AED"/>
    <w:rsid w:val="00752BA2"/>
    <w:rsid w:val="007551BD"/>
    <w:rsid w:val="00755B01"/>
    <w:rsid w:val="007565AC"/>
    <w:rsid w:val="00761853"/>
    <w:rsid w:val="00770A69"/>
    <w:rsid w:val="007827F3"/>
    <w:rsid w:val="00783687"/>
    <w:rsid w:val="007877BC"/>
    <w:rsid w:val="00792393"/>
    <w:rsid w:val="0079695E"/>
    <w:rsid w:val="00797234"/>
    <w:rsid w:val="0079736C"/>
    <w:rsid w:val="007A0EF7"/>
    <w:rsid w:val="007B0520"/>
    <w:rsid w:val="007B1564"/>
    <w:rsid w:val="007B205E"/>
    <w:rsid w:val="007C0529"/>
    <w:rsid w:val="007C2BD8"/>
    <w:rsid w:val="007C6EF3"/>
    <w:rsid w:val="007E26A9"/>
    <w:rsid w:val="007E38B9"/>
    <w:rsid w:val="007E511D"/>
    <w:rsid w:val="007F009D"/>
    <w:rsid w:val="007F0F8B"/>
    <w:rsid w:val="007F115A"/>
    <w:rsid w:val="00803A0A"/>
    <w:rsid w:val="008068EB"/>
    <w:rsid w:val="00810262"/>
    <w:rsid w:val="00811037"/>
    <w:rsid w:val="00812464"/>
    <w:rsid w:val="00815E70"/>
    <w:rsid w:val="0081780B"/>
    <w:rsid w:val="008214C6"/>
    <w:rsid w:val="008276B3"/>
    <w:rsid w:val="00834A90"/>
    <w:rsid w:val="0083520B"/>
    <w:rsid w:val="008361EF"/>
    <w:rsid w:val="00841083"/>
    <w:rsid w:val="00843A18"/>
    <w:rsid w:val="00847329"/>
    <w:rsid w:val="00851515"/>
    <w:rsid w:val="00853C38"/>
    <w:rsid w:val="00853C8C"/>
    <w:rsid w:val="00855070"/>
    <w:rsid w:val="008646F5"/>
    <w:rsid w:val="00866089"/>
    <w:rsid w:val="00870912"/>
    <w:rsid w:val="0088198D"/>
    <w:rsid w:val="00882AC7"/>
    <w:rsid w:val="00883C1C"/>
    <w:rsid w:val="008856FB"/>
    <w:rsid w:val="00895927"/>
    <w:rsid w:val="00896468"/>
    <w:rsid w:val="00897802"/>
    <w:rsid w:val="008A4A3D"/>
    <w:rsid w:val="008A4E66"/>
    <w:rsid w:val="008A61C8"/>
    <w:rsid w:val="008B0DDE"/>
    <w:rsid w:val="008B102D"/>
    <w:rsid w:val="008B4D62"/>
    <w:rsid w:val="008B581A"/>
    <w:rsid w:val="008C17BD"/>
    <w:rsid w:val="008C1927"/>
    <w:rsid w:val="008C4A94"/>
    <w:rsid w:val="008C7B58"/>
    <w:rsid w:val="008D4868"/>
    <w:rsid w:val="008D4F3E"/>
    <w:rsid w:val="008D52C1"/>
    <w:rsid w:val="008E1C43"/>
    <w:rsid w:val="008E4C73"/>
    <w:rsid w:val="008E588C"/>
    <w:rsid w:val="008E7BE9"/>
    <w:rsid w:val="008F2012"/>
    <w:rsid w:val="008F462F"/>
    <w:rsid w:val="00902B95"/>
    <w:rsid w:val="00905C71"/>
    <w:rsid w:val="00907B15"/>
    <w:rsid w:val="0091020F"/>
    <w:rsid w:val="0091624C"/>
    <w:rsid w:val="00920DDA"/>
    <w:rsid w:val="00921648"/>
    <w:rsid w:val="00922418"/>
    <w:rsid w:val="00924548"/>
    <w:rsid w:val="00924E52"/>
    <w:rsid w:val="00931FF9"/>
    <w:rsid w:val="00934F79"/>
    <w:rsid w:val="00940C58"/>
    <w:rsid w:val="00942455"/>
    <w:rsid w:val="009432E9"/>
    <w:rsid w:val="00946514"/>
    <w:rsid w:val="00954B40"/>
    <w:rsid w:val="00955A14"/>
    <w:rsid w:val="00956A0E"/>
    <w:rsid w:val="0097535F"/>
    <w:rsid w:val="00977834"/>
    <w:rsid w:val="00980DF3"/>
    <w:rsid w:val="009833A8"/>
    <w:rsid w:val="009838C4"/>
    <w:rsid w:val="00993CE6"/>
    <w:rsid w:val="0099507A"/>
    <w:rsid w:val="009A17C9"/>
    <w:rsid w:val="009A7F59"/>
    <w:rsid w:val="009B1A5F"/>
    <w:rsid w:val="009B49FB"/>
    <w:rsid w:val="009B4DFD"/>
    <w:rsid w:val="009C42BE"/>
    <w:rsid w:val="009E4FA9"/>
    <w:rsid w:val="009E56A0"/>
    <w:rsid w:val="009E5F2A"/>
    <w:rsid w:val="009E61B5"/>
    <w:rsid w:val="009F394C"/>
    <w:rsid w:val="009F6A4E"/>
    <w:rsid w:val="009F77DC"/>
    <w:rsid w:val="00A03E62"/>
    <w:rsid w:val="00A05275"/>
    <w:rsid w:val="00A17869"/>
    <w:rsid w:val="00A20484"/>
    <w:rsid w:val="00A21482"/>
    <w:rsid w:val="00A26EB8"/>
    <w:rsid w:val="00A273BF"/>
    <w:rsid w:val="00A274D5"/>
    <w:rsid w:val="00A307ED"/>
    <w:rsid w:val="00A32A36"/>
    <w:rsid w:val="00A34009"/>
    <w:rsid w:val="00A37BE9"/>
    <w:rsid w:val="00A411F0"/>
    <w:rsid w:val="00A505CE"/>
    <w:rsid w:val="00A56C41"/>
    <w:rsid w:val="00A64911"/>
    <w:rsid w:val="00A67943"/>
    <w:rsid w:val="00A679A5"/>
    <w:rsid w:val="00A806FC"/>
    <w:rsid w:val="00A854DE"/>
    <w:rsid w:val="00A93D5E"/>
    <w:rsid w:val="00AA0C8F"/>
    <w:rsid w:val="00AA461D"/>
    <w:rsid w:val="00AA74BB"/>
    <w:rsid w:val="00AB0072"/>
    <w:rsid w:val="00AB00BB"/>
    <w:rsid w:val="00AB0801"/>
    <w:rsid w:val="00AB1444"/>
    <w:rsid w:val="00AB5EE6"/>
    <w:rsid w:val="00AD1AD2"/>
    <w:rsid w:val="00AD651A"/>
    <w:rsid w:val="00AD6A18"/>
    <w:rsid w:val="00AD6E3B"/>
    <w:rsid w:val="00AF355F"/>
    <w:rsid w:val="00B01C2E"/>
    <w:rsid w:val="00B02020"/>
    <w:rsid w:val="00B03A5F"/>
    <w:rsid w:val="00B03F70"/>
    <w:rsid w:val="00B1215A"/>
    <w:rsid w:val="00B14861"/>
    <w:rsid w:val="00B204CC"/>
    <w:rsid w:val="00B25BAF"/>
    <w:rsid w:val="00B26C81"/>
    <w:rsid w:val="00B312C1"/>
    <w:rsid w:val="00B32F26"/>
    <w:rsid w:val="00B36A07"/>
    <w:rsid w:val="00B377B8"/>
    <w:rsid w:val="00B41FD1"/>
    <w:rsid w:val="00B433B9"/>
    <w:rsid w:val="00B4645E"/>
    <w:rsid w:val="00B554CB"/>
    <w:rsid w:val="00B55C22"/>
    <w:rsid w:val="00B566C7"/>
    <w:rsid w:val="00B60A0B"/>
    <w:rsid w:val="00B62933"/>
    <w:rsid w:val="00B64E32"/>
    <w:rsid w:val="00B6630C"/>
    <w:rsid w:val="00B666EB"/>
    <w:rsid w:val="00B70585"/>
    <w:rsid w:val="00B7079E"/>
    <w:rsid w:val="00B7417A"/>
    <w:rsid w:val="00B85267"/>
    <w:rsid w:val="00B863CF"/>
    <w:rsid w:val="00B9101C"/>
    <w:rsid w:val="00B95D6F"/>
    <w:rsid w:val="00BA0308"/>
    <w:rsid w:val="00BA05B5"/>
    <w:rsid w:val="00BB511C"/>
    <w:rsid w:val="00BB7251"/>
    <w:rsid w:val="00BB7580"/>
    <w:rsid w:val="00BC1795"/>
    <w:rsid w:val="00BC2037"/>
    <w:rsid w:val="00BC3722"/>
    <w:rsid w:val="00BC4A8E"/>
    <w:rsid w:val="00BC5306"/>
    <w:rsid w:val="00BD052F"/>
    <w:rsid w:val="00BD1E14"/>
    <w:rsid w:val="00BD686A"/>
    <w:rsid w:val="00BD722E"/>
    <w:rsid w:val="00BD7741"/>
    <w:rsid w:val="00BD7953"/>
    <w:rsid w:val="00BE4CBF"/>
    <w:rsid w:val="00BE6E10"/>
    <w:rsid w:val="00BF452A"/>
    <w:rsid w:val="00C06783"/>
    <w:rsid w:val="00C07EAF"/>
    <w:rsid w:val="00C14DBF"/>
    <w:rsid w:val="00C22131"/>
    <w:rsid w:val="00C24AA9"/>
    <w:rsid w:val="00C25710"/>
    <w:rsid w:val="00C32E54"/>
    <w:rsid w:val="00C33C61"/>
    <w:rsid w:val="00C37A22"/>
    <w:rsid w:val="00C445E6"/>
    <w:rsid w:val="00C47EF0"/>
    <w:rsid w:val="00C50EF6"/>
    <w:rsid w:val="00C55268"/>
    <w:rsid w:val="00C56CF7"/>
    <w:rsid w:val="00C57C0C"/>
    <w:rsid w:val="00C658BE"/>
    <w:rsid w:val="00C713E9"/>
    <w:rsid w:val="00C72ED2"/>
    <w:rsid w:val="00C813E1"/>
    <w:rsid w:val="00C84392"/>
    <w:rsid w:val="00C851CF"/>
    <w:rsid w:val="00C85B1C"/>
    <w:rsid w:val="00C865B4"/>
    <w:rsid w:val="00C879AC"/>
    <w:rsid w:val="00C941F5"/>
    <w:rsid w:val="00CA41D3"/>
    <w:rsid w:val="00CA67F9"/>
    <w:rsid w:val="00CB6A08"/>
    <w:rsid w:val="00CB6F4F"/>
    <w:rsid w:val="00CB7E8F"/>
    <w:rsid w:val="00CD4DCB"/>
    <w:rsid w:val="00CE088F"/>
    <w:rsid w:val="00CE61A0"/>
    <w:rsid w:val="00CF21E0"/>
    <w:rsid w:val="00CF3433"/>
    <w:rsid w:val="00CF6F9F"/>
    <w:rsid w:val="00D00E8E"/>
    <w:rsid w:val="00D04941"/>
    <w:rsid w:val="00D04D3E"/>
    <w:rsid w:val="00D1712B"/>
    <w:rsid w:val="00D208F1"/>
    <w:rsid w:val="00D20F68"/>
    <w:rsid w:val="00D21AD2"/>
    <w:rsid w:val="00D2481D"/>
    <w:rsid w:val="00D25FAC"/>
    <w:rsid w:val="00D27AEE"/>
    <w:rsid w:val="00D35625"/>
    <w:rsid w:val="00D35E53"/>
    <w:rsid w:val="00D3628D"/>
    <w:rsid w:val="00D423FF"/>
    <w:rsid w:val="00D45174"/>
    <w:rsid w:val="00D45545"/>
    <w:rsid w:val="00D456B5"/>
    <w:rsid w:val="00D47F9E"/>
    <w:rsid w:val="00D62E74"/>
    <w:rsid w:val="00D67E31"/>
    <w:rsid w:val="00D70300"/>
    <w:rsid w:val="00D7077A"/>
    <w:rsid w:val="00D7415F"/>
    <w:rsid w:val="00D74C83"/>
    <w:rsid w:val="00D85210"/>
    <w:rsid w:val="00D85F92"/>
    <w:rsid w:val="00D861AD"/>
    <w:rsid w:val="00D91D06"/>
    <w:rsid w:val="00D97542"/>
    <w:rsid w:val="00DA027C"/>
    <w:rsid w:val="00DA4ABD"/>
    <w:rsid w:val="00DA77B3"/>
    <w:rsid w:val="00DB46BE"/>
    <w:rsid w:val="00DB4BB8"/>
    <w:rsid w:val="00DC0244"/>
    <w:rsid w:val="00DC6E7A"/>
    <w:rsid w:val="00DD2378"/>
    <w:rsid w:val="00DD5363"/>
    <w:rsid w:val="00DD6C66"/>
    <w:rsid w:val="00DE57C2"/>
    <w:rsid w:val="00DE6239"/>
    <w:rsid w:val="00DE6DC8"/>
    <w:rsid w:val="00DF036A"/>
    <w:rsid w:val="00E003F8"/>
    <w:rsid w:val="00E051C6"/>
    <w:rsid w:val="00E073EF"/>
    <w:rsid w:val="00E17129"/>
    <w:rsid w:val="00E2478E"/>
    <w:rsid w:val="00E347A3"/>
    <w:rsid w:val="00E36492"/>
    <w:rsid w:val="00E36BCD"/>
    <w:rsid w:val="00E55911"/>
    <w:rsid w:val="00E6339B"/>
    <w:rsid w:val="00E645F5"/>
    <w:rsid w:val="00E6460A"/>
    <w:rsid w:val="00E65E4D"/>
    <w:rsid w:val="00E67B49"/>
    <w:rsid w:val="00E70927"/>
    <w:rsid w:val="00E807F4"/>
    <w:rsid w:val="00E83BE8"/>
    <w:rsid w:val="00E8684F"/>
    <w:rsid w:val="00E9087E"/>
    <w:rsid w:val="00E91656"/>
    <w:rsid w:val="00E9367C"/>
    <w:rsid w:val="00E97CC0"/>
    <w:rsid w:val="00EA1B5D"/>
    <w:rsid w:val="00EA261D"/>
    <w:rsid w:val="00EA3338"/>
    <w:rsid w:val="00EA7E64"/>
    <w:rsid w:val="00EB15EC"/>
    <w:rsid w:val="00EB2203"/>
    <w:rsid w:val="00EB27D0"/>
    <w:rsid w:val="00EB3311"/>
    <w:rsid w:val="00EB468D"/>
    <w:rsid w:val="00EC18DA"/>
    <w:rsid w:val="00ED2013"/>
    <w:rsid w:val="00ED31F9"/>
    <w:rsid w:val="00EE5EF7"/>
    <w:rsid w:val="00EF3475"/>
    <w:rsid w:val="00EF37ED"/>
    <w:rsid w:val="00EF6EE9"/>
    <w:rsid w:val="00EF7440"/>
    <w:rsid w:val="00F00193"/>
    <w:rsid w:val="00F00D94"/>
    <w:rsid w:val="00F04DE7"/>
    <w:rsid w:val="00F10930"/>
    <w:rsid w:val="00F130E9"/>
    <w:rsid w:val="00F13678"/>
    <w:rsid w:val="00F15C02"/>
    <w:rsid w:val="00F17D7E"/>
    <w:rsid w:val="00F27EEE"/>
    <w:rsid w:val="00F33A6E"/>
    <w:rsid w:val="00F33EE8"/>
    <w:rsid w:val="00F37E00"/>
    <w:rsid w:val="00F404C6"/>
    <w:rsid w:val="00F52D8C"/>
    <w:rsid w:val="00F56A2F"/>
    <w:rsid w:val="00F57972"/>
    <w:rsid w:val="00F60C6C"/>
    <w:rsid w:val="00F66EF7"/>
    <w:rsid w:val="00F67128"/>
    <w:rsid w:val="00F67D20"/>
    <w:rsid w:val="00F76B3A"/>
    <w:rsid w:val="00F805E9"/>
    <w:rsid w:val="00F83F19"/>
    <w:rsid w:val="00F85AD5"/>
    <w:rsid w:val="00F85DEB"/>
    <w:rsid w:val="00F96A9B"/>
    <w:rsid w:val="00FA014F"/>
    <w:rsid w:val="00FA243A"/>
    <w:rsid w:val="00FA4B67"/>
    <w:rsid w:val="00FA4BA1"/>
    <w:rsid w:val="00FA54AB"/>
    <w:rsid w:val="00FB40DB"/>
    <w:rsid w:val="00FB515D"/>
    <w:rsid w:val="00FC0AA8"/>
    <w:rsid w:val="00FC52A0"/>
    <w:rsid w:val="00FC596D"/>
    <w:rsid w:val="00FC6FE1"/>
    <w:rsid w:val="00FD29C4"/>
    <w:rsid w:val="00FD5C9E"/>
    <w:rsid w:val="00FE162E"/>
    <w:rsid w:val="00FE48EB"/>
    <w:rsid w:val="00FE56AB"/>
    <w:rsid w:val="00FE712E"/>
    <w:rsid w:val="00FE7AB9"/>
    <w:rsid w:val="00FF2C2B"/>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82670"/>
  <w15:docId w15:val="{82BD659B-5983-420D-8E63-422AA3AE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A0B"/>
    <w:rPr>
      <w:rFonts w:ascii="Tahoma" w:eastAsiaTheme="minorEastAsia" w:hAnsi="Tahoma" w:cs="Tahoma"/>
      <w:sz w:val="16"/>
      <w:szCs w:val="16"/>
    </w:rPr>
  </w:style>
  <w:style w:type="paragraph" w:styleId="Header">
    <w:name w:val="header"/>
    <w:basedOn w:val="Normal"/>
    <w:link w:val="HeaderChar"/>
    <w:uiPriority w:val="99"/>
    <w:unhideWhenUsed/>
    <w:rsid w:val="00750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15D"/>
    <w:rPr>
      <w:rFonts w:eastAsiaTheme="minorEastAsia"/>
    </w:rPr>
  </w:style>
  <w:style w:type="paragraph" w:styleId="Footer">
    <w:name w:val="footer"/>
    <w:basedOn w:val="Normal"/>
    <w:link w:val="FooterChar"/>
    <w:uiPriority w:val="99"/>
    <w:unhideWhenUsed/>
    <w:rsid w:val="00750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15D"/>
    <w:rPr>
      <w:rFonts w:eastAsiaTheme="minorEastAsia"/>
    </w:rPr>
  </w:style>
  <w:style w:type="table" w:styleId="TableGrid">
    <w:name w:val="Table Grid"/>
    <w:basedOn w:val="TableNormal"/>
    <w:uiPriority w:val="39"/>
    <w:rsid w:val="004F2B55"/>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CharChar">
    <w:name w:val="Char Char4 Char Char Char Char Char Char Char Char"/>
    <w:basedOn w:val="Normal"/>
    <w:rsid w:val="00676E2E"/>
    <w:pPr>
      <w:spacing w:after="160" w:line="240" w:lineRule="exact"/>
    </w:pPr>
    <w:rPr>
      <w:rFonts w:ascii="Verdana" w:eastAsia="Times New Roman" w:hAnsi="Verdana" w:cs="Verdana"/>
      <w:sz w:val="20"/>
      <w:szCs w:val="20"/>
    </w:rPr>
  </w:style>
  <w:style w:type="paragraph" w:styleId="FootnoteText">
    <w:name w:val="footnote text"/>
    <w:aliases w:val="Footnote Text Char Char,Footnote Text Char Char Char Char Char,Footnote Text Char Char Char Char Char Char Ch,Footnote Text Char Char Char Char Char Char Ch Char Char Char,Footnote Text Char Char Char Char Char Char Ch Char Char Char Char"/>
    <w:basedOn w:val="Normal"/>
    <w:link w:val="FootnoteTextChar"/>
    <w:rsid w:val="00B26C81"/>
    <w:pPr>
      <w:spacing w:after="0" w:line="240" w:lineRule="auto"/>
    </w:pPr>
    <w:rPr>
      <w:rFonts w:eastAsia="MS Mincho"/>
      <w:sz w:val="20"/>
      <w:szCs w:val="20"/>
    </w:rPr>
  </w:style>
  <w:style w:type="character" w:customStyle="1" w:styleId="FootnoteTextChar">
    <w:name w:val="Footnote Text Char"/>
    <w:aliases w:val="Footnote Text Char Char Char,Footnote Text Char Char Char Char Char Char,Footnote Text Char Char Char Char Char Char Ch Char,Footnote Text Char Char Char Char Char Char Ch Char Char Char Char1"/>
    <w:basedOn w:val="DefaultParagraphFont"/>
    <w:link w:val="FootnoteText"/>
    <w:rsid w:val="00B26C81"/>
    <w:rPr>
      <w:rFonts w:eastAsia="MS Mincho"/>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
    <w:rsid w:val="00B26C81"/>
    <w:rPr>
      <w:vertAlign w:val="superscript"/>
    </w:rPr>
  </w:style>
  <w:style w:type="paragraph" w:styleId="ListParagraph">
    <w:name w:val="List Paragraph"/>
    <w:basedOn w:val="Normal"/>
    <w:uiPriority w:val="34"/>
    <w:qFormat/>
    <w:rsid w:val="00CA41D3"/>
    <w:pPr>
      <w:ind w:left="720"/>
      <w:contextualSpacing/>
    </w:pPr>
  </w:style>
  <w:style w:type="paragraph" w:customStyle="1" w:styleId="CharChar4CharCharCharCharCharCharCharChar0">
    <w:name w:val="Char Char4 Char Char Char Char Char Char Char Char"/>
    <w:basedOn w:val="Normal"/>
    <w:rsid w:val="00812464"/>
    <w:pPr>
      <w:spacing w:after="160" w:line="240" w:lineRule="exact"/>
    </w:pPr>
    <w:rPr>
      <w:rFonts w:ascii="Verdana" w:eastAsia="Times New Roman" w:hAnsi="Verdana" w:cs="Verdana"/>
      <w:sz w:val="20"/>
      <w:szCs w:val="20"/>
    </w:rPr>
  </w:style>
  <w:style w:type="paragraph" w:customStyle="1" w:styleId="CharChar1CharChar1CharCharCharCharCharCharCharCharCharCharCharCharCharChar">
    <w:name w:val="Char Char1 Char Char1 Char Char Char Char Char Char Char Char Char Char Char Char Char Char"/>
    <w:basedOn w:val="Normal"/>
    <w:rsid w:val="005C7348"/>
    <w:pPr>
      <w:spacing w:after="160" w:line="240" w:lineRule="exact"/>
    </w:pPr>
    <w:rPr>
      <w:rFonts w:ascii="Verdana" w:eastAsia="Times New Roman" w:hAnsi="Verdana" w:cs="Verdana"/>
      <w:sz w:val="20"/>
      <w:szCs w:val="20"/>
    </w:rPr>
  </w:style>
  <w:style w:type="paragraph" w:styleId="NormalWeb">
    <w:name w:val="Normal (Web)"/>
    <w:basedOn w:val="Normal"/>
    <w:link w:val="NormalWebChar"/>
    <w:rsid w:val="00672FE1"/>
    <w:pPr>
      <w:spacing w:before="100" w:beforeAutospacing="1" w:after="100" w:afterAutospacing="1" w:line="240" w:lineRule="auto"/>
    </w:pPr>
    <w:rPr>
      <w:rFonts w:eastAsia="Calibri"/>
      <w:sz w:val="24"/>
      <w:szCs w:val="24"/>
      <w:lang w:val="vi-VN" w:eastAsia="vi-VN"/>
    </w:rPr>
  </w:style>
  <w:style w:type="character" w:customStyle="1" w:styleId="NormalWebChar">
    <w:name w:val="Normal (Web) Char"/>
    <w:link w:val="NormalWeb"/>
    <w:rsid w:val="00672FE1"/>
    <w:rPr>
      <w:rFonts w:eastAsia="Calibri"/>
      <w:sz w:val="24"/>
      <w:szCs w:val="24"/>
      <w:lang w:val="vi-VN" w:eastAsia="vi-VN"/>
    </w:rPr>
  </w:style>
  <w:style w:type="character" w:styleId="Hyperlink">
    <w:name w:val="Hyperlink"/>
    <w:basedOn w:val="DefaultParagraphFont"/>
    <w:uiPriority w:val="99"/>
    <w:unhideWhenUsed/>
    <w:rsid w:val="00D7077A"/>
    <w:rPr>
      <w:color w:val="0000FF" w:themeColor="hyperlink"/>
      <w:u w:val="single"/>
    </w:rPr>
  </w:style>
  <w:style w:type="character" w:styleId="CommentReference">
    <w:name w:val="annotation reference"/>
    <w:basedOn w:val="DefaultParagraphFont"/>
    <w:uiPriority w:val="99"/>
    <w:semiHidden/>
    <w:unhideWhenUsed/>
    <w:rsid w:val="006717F2"/>
    <w:rPr>
      <w:sz w:val="16"/>
      <w:szCs w:val="16"/>
    </w:rPr>
  </w:style>
  <w:style w:type="paragraph" w:styleId="CommentText">
    <w:name w:val="annotation text"/>
    <w:basedOn w:val="Normal"/>
    <w:link w:val="CommentTextChar"/>
    <w:uiPriority w:val="99"/>
    <w:semiHidden/>
    <w:unhideWhenUsed/>
    <w:rsid w:val="006717F2"/>
    <w:pPr>
      <w:spacing w:line="240" w:lineRule="auto"/>
    </w:pPr>
    <w:rPr>
      <w:sz w:val="20"/>
      <w:szCs w:val="20"/>
    </w:rPr>
  </w:style>
  <w:style w:type="character" w:customStyle="1" w:styleId="CommentTextChar">
    <w:name w:val="Comment Text Char"/>
    <w:basedOn w:val="DefaultParagraphFont"/>
    <w:link w:val="CommentText"/>
    <w:uiPriority w:val="99"/>
    <w:semiHidden/>
    <w:rsid w:val="006717F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17F2"/>
    <w:rPr>
      <w:b/>
      <w:bCs/>
    </w:rPr>
  </w:style>
  <w:style w:type="character" w:customStyle="1" w:styleId="CommentSubjectChar">
    <w:name w:val="Comment Subject Char"/>
    <w:basedOn w:val="CommentTextChar"/>
    <w:link w:val="CommentSubject"/>
    <w:uiPriority w:val="99"/>
    <w:semiHidden/>
    <w:rsid w:val="006717F2"/>
    <w:rPr>
      <w:rFonts w:eastAsiaTheme="minorEastAsia"/>
      <w:b/>
      <w:bCs/>
      <w:sz w:val="20"/>
      <w:szCs w:val="20"/>
    </w:rPr>
  </w:style>
  <w:style w:type="character" w:customStyle="1" w:styleId="UnresolvedMention1">
    <w:name w:val="Unresolved Mention1"/>
    <w:basedOn w:val="DefaultParagraphFont"/>
    <w:uiPriority w:val="99"/>
    <w:semiHidden/>
    <w:unhideWhenUsed/>
    <w:rsid w:val="00173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8800">
      <w:bodyDiv w:val="1"/>
      <w:marLeft w:val="0"/>
      <w:marRight w:val="0"/>
      <w:marTop w:val="0"/>
      <w:marBottom w:val="0"/>
      <w:divBdr>
        <w:top w:val="none" w:sz="0" w:space="0" w:color="auto"/>
        <w:left w:val="none" w:sz="0" w:space="0" w:color="auto"/>
        <w:bottom w:val="none" w:sz="0" w:space="0" w:color="auto"/>
        <w:right w:val="none" w:sz="0" w:space="0" w:color="auto"/>
      </w:divBdr>
    </w:div>
    <w:div w:id="926429351">
      <w:bodyDiv w:val="1"/>
      <w:marLeft w:val="0"/>
      <w:marRight w:val="0"/>
      <w:marTop w:val="0"/>
      <w:marBottom w:val="0"/>
      <w:divBdr>
        <w:top w:val="none" w:sz="0" w:space="0" w:color="auto"/>
        <w:left w:val="none" w:sz="0" w:space="0" w:color="auto"/>
        <w:bottom w:val="none" w:sz="0" w:space="0" w:color="auto"/>
        <w:right w:val="none" w:sz="0" w:space="0" w:color="auto"/>
      </w:divBdr>
    </w:div>
    <w:div w:id="2005009763">
      <w:bodyDiv w:val="1"/>
      <w:marLeft w:val="0"/>
      <w:marRight w:val="0"/>
      <w:marTop w:val="0"/>
      <w:marBottom w:val="0"/>
      <w:divBdr>
        <w:top w:val="none" w:sz="0" w:space="0" w:color="auto"/>
        <w:left w:val="none" w:sz="0" w:space="0" w:color="auto"/>
        <w:bottom w:val="none" w:sz="0" w:space="0" w:color="auto"/>
        <w:right w:val="none" w:sz="0" w:space="0" w:color="auto"/>
      </w:divBdr>
    </w:div>
    <w:div w:id="20562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2DB7F-DF92-4C06-B531-52D38FF5E21C}">
  <ds:schemaRefs>
    <ds:schemaRef ds:uri="http://schemas.openxmlformats.org/officeDocument/2006/bibliography"/>
  </ds:schemaRefs>
</ds:datastoreItem>
</file>

<file path=customXml/itemProps2.xml><?xml version="1.0" encoding="utf-8"?>
<ds:datastoreItem xmlns:ds="http://schemas.openxmlformats.org/officeDocument/2006/customXml" ds:itemID="{EADE72CE-5233-45F3-A1A8-C374C4DD1012}"/>
</file>

<file path=customXml/itemProps3.xml><?xml version="1.0" encoding="utf-8"?>
<ds:datastoreItem xmlns:ds="http://schemas.openxmlformats.org/officeDocument/2006/customXml" ds:itemID="{31F4CDDD-6C48-4F01-ABC9-9C2F1D48E1BA}"/>
</file>

<file path=customXml/itemProps4.xml><?xml version="1.0" encoding="utf-8"?>
<ds:datastoreItem xmlns:ds="http://schemas.openxmlformats.org/officeDocument/2006/customXml" ds:itemID="{FA6F9C5B-14A6-4B92-AC3F-4241DCF0195C}"/>
</file>

<file path=docProps/app.xml><?xml version="1.0" encoding="utf-8"?>
<Properties xmlns="http://schemas.openxmlformats.org/officeDocument/2006/extended-properties" xmlns:vt="http://schemas.openxmlformats.org/officeDocument/2006/docPropsVTypes">
  <Template>Normal</Template>
  <TotalTime>72</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SingPC</cp:lastModifiedBy>
  <cp:revision>20</cp:revision>
  <cp:lastPrinted>2023-08-01T17:29:00Z</cp:lastPrinted>
  <dcterms:created xsi:type="dcterms:W3CDTF">2023-07-27T17:44:00Z</dcterms:created>
  <dcterms:modified xsi:type="dcterms:W3CDTF">2023-08-02T08:49:00Z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9801f8de0199e9920421dd42c55163d5801df0a483e31a9aa11390d6dd52533f</vt:lpwstr>
  </property>
</Properties>
</file>