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7" w:type="dxa"/>
        <w:tblLook w:val="01E0" w:firstRow="1" w:lastRow="1" w:firstColumn="1" w:lastColumn="1" w:noHBand="0" w:noVBand="0"/>
      </w:tblPr>
      <w:tblGrid>
        <w:gridCol w:w="3186"/>
        <w:gridCol w:w="6101"/>
      </w:tblGrid>
      <w:tr w:rsidR="00421B98" w:rsidTr="006752BC">
        <w:tc>
          <w:tcPr>
            <w:tcW w:w="3186" w:type="dxa"/>
          </w:tcPr>
          <w:p w:rsidR="00421B98" w:rsidRDefault="00421B98" w:rsidP="006752BC">
            <w:pPr>
              <w:pStyle w:val="Heading3"/>
              <w:spacing w:line="240" w:lineRule="auto"/>
              <w:jc w:val="center"/>
              <w:rPr>
                <w:rFonts w:ascii="Times New Roman" w:hAnsi="Times New Roman"/>
                <w:b/>
                <w:i w:val="0"/>
                <w:szCs w:val="28"/>
                <w:lang w:val="nl-NL"/>
              </w:rPr>
            </w:pPr>
            <w:r>
              <w:rPr>
                <w:rFonts w:ascii="Times New Roman" w:hAnsi="Times New Roman"/>
                <w:b/>
                <w:i w:val="0"/>
                <w:szCs w:val="28"/>
                <w:lang w:val="nl-NL"/>
              </w:rPr>
              <w:t>BỘ TƯ PHÁP</w:t>
            </w:r>
          </w:p>
          <w:p w:rsidR="00421B98" w:rsidRDefault="00421B98" w:rsidP="006752BC">
            <w:pPr>
              <w:spacing w:line="276" w:lineRule="auto"/>
              <w:rPr>
                <w:lang w:val="nl-NL"/>
              </w:rPr>
            </w:pPr>
            <w:r>
              <w:rPr>
                <w:noProof/>
              </w:rPr>
              <mc:AlternateContent>
                <mc:Choice Requires="wps">
                  <w:drawing>
                    <wp:anchor distT="0" distB="0" distL="114300" distR="114300" simplePos="0" relativeHeight="251659264" behindDoc="0" locked="0" layoutInCell="1" allowOverlap="1" wp14:anchorId="6B78A454" wp14:editId="0E452387">
                      <wp:simplePos x="0" y="0"/>
                      <wp:positionH relativeFrom="column">
                        <wp:posOffset>580390</wp:posOffset>
                      </wp:positionH>
                      <wp:positionV relativeFrom="paragraph">
                        <wp:posOffset>33655</wp:posOffset>
                      </wp:positionV>
                      <wp:extent cx="71120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2.65pt" to="10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2E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"/>
                  </w:pict>
                </mc:Fallback>
              </mc:AlternateContent>
            </w:r>
          </w:p>
          <w:p w:rsidR="00421B98" w:rsidRDefault="00421B98" w:rsidP="006752BC">
            <w:pPr>
              <w:spacing w:line="276" w:lineRule="auto"/>
              <w:jc w:val="center"/>
              <w:rPr>
                <w:sz w:val="24"/>
                <w:lang w:val="nl-NL"/>
              </w:rPr>
            </w:pPr>
          </w:p>
          <w:p w:rsidR="00421B98" w:rsidRDefault="00C54174" w:rsidP="006752BC">
            <w:pPr>
              <w:spacing w:line="276" w:lineRule="auto"/>
              <w:jc w:val="center"/>
              <w:rPr>
                <w:lang w:val="nl-NL"/>
              </w:rPr>
            </w:pPr>
            <w:r>
              <w:rPr>
                <w:lang w:val="nl-NL"/>
              </w:rPr>
              <w:t>Số: 57</w:t>
            </w:r>
            <w:r w:rsidR="00421B98">
              <w:rPr>
                <w:lang w:val="nl-NL"/>
              </w:rPr>
              <w:t>/QĐ-BTP</w:t>
            </w:r>
          </w:p>
        </w:tc>
        <w:tc>
          <w:tcPr>
            <w:tcW w:w="6101" w:type="dxa"/>
          </w:tcPr>
          <w:p w:rsidR="00421B98" w:rsidRDefault="00421B98" w:rsidP="006752BC">
            <w:pPr>
              <w:spacing w:line="276" w:lineRule="auto"/>
              <w:jc w:val="center"/>
              <w:rPr>
                <w:b/>
                <w:sz w:val="26"/>
                <w:lang w:val="nl-NL"/>
              </w:rPr>
            </w:pPr>
            <w:r>
              <w:rPr>
                <w:b/>
                <w:sz w:val="26"/>
                <w:lang w:val="nl-NL"/>
              </w:rPr>
              <w:t>CỘNG HOÀ XÃ HỘI CHỦ NGHĨA VIỆT NAM</w:t>
            </w:r>
          </w:p>
          <w:p w:rsidR="00421B98" w:rsidRDefault="00421B98" w:rsidP="006752BC">
            <w:pPr>
              <w:spacing w:line="276" w:lineRule="auto"/>
              <w:jc w:val="center"/>
              <w:rPr>
                <w:b/>
                <w:lang w:val="nl-NL"/>
              </w:rPr>
            </w:pPr>
            <w:r>
              <w:rPr>
                <w:b/>
                <w:lang w:val="nl-NL"/>
              </w:rPr>
              <w:t>Độc lập - Tự do - Hạnh phúc</w:t>
            </w:r>
          </w:p>
          <w:p w:rsidR="00421B98" w:rsidRDefault="00421B98" w:rsidP="006752BC">
            <w:pPr>
              <w:spacing w:line="276" w:lineRule="auto"/>
              <w:jc w:val="both"/>
              <w:rPr>
                <w:lang w:val="nl-NL"/>
              </w:rPr>
            </w:pPr>
            <w:r>
              <w:rPr>
                <w:noProof/>
              </w:rPr>
              <mc:AlternateContent>
                <mc:Choice Requires="wps">
                  <w:drawing>
                    <wp:anchor distT="0" distB="0" distL="114300" distR="114300" simplePos="0" relativeHeight="251660288" behindDoc="0" locked="0" layoutInCell="1" allowOverlap="1" wp14:anchorId="0D70B302" wp14:editId="379019B6">
                      <wp:simplePos x="0" y="0"/>
                      <wp:positionH relativeFrom="column">
                        <wp:posOffset>948690</wp:posOffset>
                      </wp:positionH>
                      <wp:positionV relativeFrom="paragraph">
                        <wp:posOffset>21590</wp:posOffset>
                      </wp:positionV>
                      <wp:extent cx="1955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7pt" to="22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0+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"/>
                  </w:pict>
                </mc:Fallback>
              </mc:AlternateContent>
            </w:r>
          </w:p>
          <w:p w:rsidR="00421B98" w:rsidRDefault="00421B98" w:rsidP="006752BC">
            <w:pPr>
              <w:spacing w:line="276" w:lineRule="auto"/>
              <w:rPr>
                <w:i/>
                <w:lang w:val="nl-NL"/>
              </w:rPr>
            </w:pPr>
            <w:r>
              <w:rPr>
                <w:i/>
                <w:lang w:val="nl-NL"/>
              </w:rPr>
              <w:t xml:space="preserve">              Hà Nội, </w:t>
            </w:r>
            <w:r w:rsidR="00C54174">
              <w:rPr>
                <w:i/>
                <w:lang w:val="nl-NL"/>
              </w:rPr>
              <w:t xml:space="preserve">ngày 13 </w:t>
            </w:r>
            <w:r w:rsidR="009576E8">
              <w:rPr>
                <w:i/>
                <w:lang w:val="nl-NL"/>
              </w:rPr>
              <w:t xml:space="preserve"> tháng 01 năm 2020</w:t>
            </w:r>
          </w:p>
        </w:tc>
      </w:tr>
    </w:tbl>
    <w:p w:rsidR="00421B98" w:rsidRPr="008A1B1B" w:rsidRDefault="00421B98" w:rsidP="00421B98">
      <w:pPr>
        <w:rPr>
          <w:sz w:val="2"/>
          <w:lang w:val="nl-NL"/>
        </w:rPr>
      </w:pPr>
    </w:p>
    <w:p w:rsidR="00421B98" w:rsidRDefault="00421B98" w:rsidP="00421B98">
      <w:pPr>
        <w:jc w:val="center"/>
        <w:rPr>
          <w:b/>
          <w:sz w:val="10"/>
          <w:lang w:val="nl-NL"/>
        </w:rPr>
      </w:pPr>
    </w:p>
    <w:p w:rsidR="00421B98" w:rsidRDefault="00421B98" w:rsidP="00421B98">
      <w:pPr>
        <w:jc w:val="center"/>
        <w:rPr>
          <w:b/>
          <w:lang w:val="nl-NL"/>
        </w:rPr>
      </w:pPr>
      <w:r>
        <w:rPr>
          <w:b/>
          <w:lang w:val="nl-NL"/>
        </w:rPr>
        <w:t>QUYẾT ĐỊNH</w:t>
      </w:r>
    </w:p>
    <w:p w:rsidR="00421B98" w:rsidRDefault="00421B98" w:rsidP="00421B98">
      <w:pPr>
        <w:ind w:right="-142"/>
        <w:jc w:val="center"/>
        <w:rPr>
          <w:b/>
          <w:spacing w:val="-6"/>
          <w:lang w:val="nl-NL"/>
        </w:rPr>
      </w:pPr>
      <w:r>
        <w:rPr>
          <w:b/>
          <w:spacing w:val="-6"/>
          <w:lang w:val="nl-NL"/>
        </w:rPr>
        <w:t>Ban hành Kế hoạch t</w:t>
      </w:r>
      <w:r>
        <w:rPr>
          <w:b/>
          <w:color w:val="000000"/>
          <w:spacing w:val="-6"/>
          <w:szCs w:val="20"/>
        </w:rPr>
        <w:t xml:space="preserve">ổ chức </w:t>
      </w:r>
      <w:r>
        <w:rPr>
          <w:b/>
          <w:spacing w:val="-6"/>
          <w:lang w:val="nl-NL"/>
        </w:rPr>
        <w:t xml:space="preserve">Đại hội Thi đua yêu nước </w:t>
      </w:r>
      <w:r>
        <w:rPr>
          <w:b/>
          <w:spacing w:val="-6"/>
        </w:rPr>
        <w:t>ngành Tư pháp lần thứ V</w:t>
      </w:r>
    </w:p>
    <w:p w:rsidR="00421B98" w:rsidRDefault="00421B98" w:rsidP="00421B98">
      <w:pPr>
        <w:jc w:val="center"/>
        <w:rPr>
          <w:b/>
          <w:sz w:val="12"/>
          <w:lang w:val="nl-NL"/>
        </w:rPr>
      </w:pPr>
      <w:r>
        <w:rPr>
          <w:noProof/>
        </w:rPr>
        <mc:AlternateContent>
          <mc:Choice Requires="wps">
            <w:drawing>
              <wp:anchor distT="0" distB="0" distL="114300" distR="114300" simplePos="0" relativeHeight="251661312" behindDoc="0" locked="0" layoutInCell="1" allowOverlap="1" wp14:anchorId="7A779FB2" wp14:editId="5A3656B0">
                <wp:simplePos x="0" y="0"/>
                <wp:positionH relativeFrom="column">
                  <wp:posOffset>2029460</wp:posOffset>
                </wp:positionH>
                <wp:positionV relativeFrom="paragraph">
                  <wp:posOffset>-635</wp:posOffset>
                </wp:positionV>
                <wp:extent cx="16891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05pt" to="29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jE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5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"/>
            </w:pict>
          </mc:Fallback>
        </mc:AlternateContent>
      </w:r>
    </w:p>
    <w:p w:rsidR="00421B98" w:rsidRDefault="00421B98" w:rsidP="00421B98">
      <w:pPr>
        <w:pStyle w:val="Heading4"/>
        <w:rPr>
          <w:rFonts w:ascii="Times New Roman" w:hAnsi="Times New Roman"/>
          <w:sz w:val="8"/>
          <w:szCs w:val="28"/>
          <w:lang w:val="nl-NL"/>
        </w:rPr>
      </w:pPr>
    </w:p>
    <w:p w:rsidR="00421B98" w:rsidRDefault="00421B98" w:rsidP="00421B98">
      <w:pPr>
        <w:pStyle w:val="Heading4"/>
        <w:rPr>
          <w:rFonts w:ascii="Times New Roman" w:hAnsi="Times New Roman"/>
          <w:sz w:val="28"/>
          <w:szCs w:val="28"/>
          <w:lang w:val="nl-NL"/>
        </w:rPr>
      </w:pPr>
      <w:r>
        <w:rPr>
          <w:rFonts w:ascii="Times New Roman" w:hAnsi="Times New Roman"/>
          <w:sz w:val="28"/>
          <w:szCs w:val="28"/>
          <w:lang w:val="nl-NL"/>
        </w:rPr>
        <w:t>BỘ TRƯỞNG BỘ TƯ PHÁP</w:t>
      </w:r>
    </w:p>
    <w:p w:rsidR="00421B98" w:rsidRDefault="00421B98" w:rsidP="00421B98">
      <w:pPr>
        <w:rPr>
          <w:sz w:val="10"/>
          <w:lang w:val="nl-NL"/>
        </w:rPr>
      </w:pPr>
    </w:p>
    <w:p w:rsidR="00421B98" w:rsidRDefault="00421B98" w:rsidP="00421B98">
      <w:pPr>
        <w:ind w:firstLine="720"/>
        <w:jc w:val="both"/>
        <w:rPr>
          <w:lang w:val="nl-NL"/>
        </w:rPr>
      </w:pPr>
      <w:r>
        <w:rPr>
          <w:lang w:val="nl-NL"/>
        </w:rPr>
        <w:t>Căn cứ Luật thi đua, khen thưởng số 15/2003/QH11 ngày 26 tháng 11 năm 2003; Luật sửa đổi, bổ sung một số điều của Luật thi đua, khen thưởng số 47/2005/QH11 ngày 14 tháng 6 năm 2005 và Luật sửa đổi, bổ sung một số điều của Luật thi đua, khen thưởng số 39/2013/QH13 ngày 16 tháng 11 năm 2013;</w:t>
      </w:r>
    </w:p>
    <w:p w:rsidR="00421B98" w:rsidRDefault="00421B98" w:rsidP="00421B98">
      <w:pPr>
        <w:pStyle w:val="BodyText2"/>
        <w:spacing w:after="0" w:line="240" w:lineRule="auto"/>
        <w:ind w:right="-18" w:firstLine="700"/>
        <w:jc w:val="both"/>
        <w:rPr>
          <w:szCs w:val="28"/>
          <w:lang w:val="fr-FR"/>
        </w:rPr>
      </w:pPr>
      <w:r>
        <w:rPr>
          <w:szCs w:val="28"/>
          <w:lang w:val="fr-FR"/>
        </w:rPr>
        <w:t>Căn cứ Nghị định số 91/2017/NĐ-CP ngày 31 tháng 7 năm 2017 của Chính phủ quy định chi tiết thi hành một số điều của Luật thi đua, khen thưởng;</w:t>
      </w:r>
    </w:p>
    <w:p w:rsidR="00421B98" w:rsidRDefault="00421B98" w:rsidP="00421B98">
      <w:pPr>
        <w:ind w:firstLine="720"/>
        <w:jc w:val="both"/>
        <w:rPr>
          <w:spacing w:val="-6"/>
          <w:szCs w:val="28"/>
          <w:lang w:val="nl-NL"/>
        </w:rPr>
      </w:pPr>
      <w:r>
        <w:rPr>
          <w:spacing w:val="-6"/>
          <w:szCs w:val="28"/>
          <w:lang w:val="nl-NL"/>
        </w:rPr>
        <w:t>Căn cứ Nghị định số 96/2017/NĐ-CP ngày 16 tháng 8 năm 2017 của Chính phủ quy định chức năng, nhiệm vụ, quyền hạn và cơ cấu tổ chức của Bộ Tư pháp;</w:t>
      </w:r>
    </w:p>
    <w:p w:rsidR="00421B98" w:rsidRDefault="00421B98" w:rsidP="00421B98">
      <w:pPr>
        <w:pStyle w:val="BodyText2"/>
        <w:spacing w:after="0" w:line="240" w:lineRule="auto"/>
        <w:ind w:right="-18" w:firstLine="700"/>
        <w:jc w:val="both"/>
        <w:rPr>
          <w:szCs w:val="28"/>
          <w:lang w:val="vi-VN"/>
        </w:rPr>
      </w:pPr>
      <w:r>
        <w:rPr>
          <w:szCs w:val="28"/>
          <w:lang w:val="fr-FR"/>
        </w:rPr>
        <w:t>Căn cứ Thông tư số 05/2018/TT-BTP ngày 07 tháng 6 năm 2018 của Bộ Tư pháp hướng dẫn công tác thi đua, khen thưởng ngành Tư pháp;</w:t>
      </w:r>
    </w:p>
    <w:p w:rsidR="00421B98" w:rsidRDefault="00421B98" w:rsidP="00421B98">
      <w:pPr>
        <w:ind w:firstLine="720"/>
        <w:jc w:val="both"/>
        <w:rPr>
          <w:color w:val="000000"/>
          <w:szCs w:val="20"/>
        </w:rPr>
      </w:pPr>
      <w:r>
        <w:rPr>
          <w:spacing w:val="-2"/>
          <w:lang w:val="nl-NL"/>
        </w:rPr>
        <w:t xml:space="preserve">Căn cứ </w:t>
      </w:r>
      <w:r>
        <w:rPr>
          <w:color w:val="000000"/>
          <w:szCs w:val="20"/>
        </w:rPr>
        <w:t>Kế hoạch số 19/KH-HĐTĐKT</w:t>
      </w:r>
      <w:r>
        <w:rPr>
          <w:b/>
          <w:color w:val="000000"/>
          <w:szCs w:val="20"/>
        </w:rPr>
        <w:t xml:space="preserve"> </w:t>
      </w:r>
      <w:r>
        <w:rPr>
          <w:color w:val="000000"/>
          <w:szCs w:val="20"/>
        </w:rPr>
        <w:t>ngày 24</w:t>
      </w:r>
      <w:r w:rsidR="00CE7D32">
        <w:rPr>
          <w:color w:val="000000"/>
          <w:szCs w:val="20"/>
        </w:rPr>
        <w:t xml:space="preserve"> tháng 5 năm 201</w:t>
      </w:r>
      <w:r>
        <w:rPr>
          <w:color w:val="000000"/>
          <w:szCs w:val="20"/>
        </w:rPr>
        <w:t>9 của Hội đồng Thi đua - Khen thưởng Trung ương về tổ chức Đại hội thi đua yêu nước các cấp tiến tới Đại hội Thi đua yêu nước toàn quốc lần thứ X;</w:t>
      </w:r>
    </w:p>
    <w:p w:rsidR="00421B98" w:rsidRDefault="00421B98" w:rsidP="00421B98">
      <w:pPr>
        <w:ind w:firstLine="720"/>
        <w:jc w:val="both"/>
        <w:rPr>
          <w:color w:val="000000"/>
          <w:spacing w:val="-6"/>
          <w:szCs w:val="20"/>
        </w:rPr>
      </w:pPr>
      <w:r>
        <w:rPr>
          <w:color w:val="000000"/>
          <w:spacing w:val="-6"/>
          <w:szCs w:val="20"/>
        </w:rPr>
        <w:t>Căn cứ Quyết định số  2397/QĐ-BTP ngày  16 tháng  9 năm 2019 của Bộ Tư pháp về ban hành Kế hoạch hoạt động hướng tới tổ chức kỷ niệm 75 năm Ngày truyền thống ngành Tư pháp và Đại hội Thi đua yêu nước ngành Tư pháp lần thứ V;</w:t>
      </w:r>
    </w:p>
    <w:p w:rsidR="00421B98" w:rsidRDefault="00421B98" w:rsidP="00421B98">
      <w:pPr>
        <w:ind w:firstLine="720"/>
        <w:jc w:val="both"/>
        <w:rPr>
          <w:lang w:val="nl-NL"/>
        </w:rPr>
      </w:pPr>
      <w:r>
        <w:rPr>
          <w:spacing w:val="-8"/>
          <w:lang w:val="nl-NL"/>
        </w:rPr>
        <w:t xml:space="preserve"> </w:t>
      </w:r>
      <w:r>
        <w:rPr>
          <w:lang w:val="nl-NL"/>
        </w:rPr>
        <w:t>Xét đề nghị của Vụ trưởng Vụ Thi đua - Khen thưởng,</w:t>
      </w:r>
    </w:p>
    <w:p w:rsidR="00421B98" w:rsidRDefault="00421B98" w:rsidP="00421B98">
      <w:pPr>
        <w:tabs>
          <w:tab w:val="left" w:pos="3990"/>
        </w:tabs>
        <w:ind w:firstLine="720"/>
        <w:jc w:val="both"/>
        <w:rPr>
          <w:sz w:val="6"/>
          <w:lang w:val="nl-NL"/>
        </w:rPr>
      </w:pPr>
      <w:r>
        <w:rPr>
          <w:sz w:val="18"/>
          <w:lang w:val="nl-NL"/>
        </w:rPr>
        <w:tab/>
      </w:r>
    </w:p>
    <w:p w:rsidR="00421B98" w:rsidRDefault="00421B98" w:rsidP="00421B98">
      <w:pPr>
        <w:pStyle w:val="BodyTextIndent"/>
        <w:spacing w:line="240" w:lineRule="auto"/>
        <w:ind w:firstLine="0"/>
        <w:jc w:val="center"/>
        <w:rPr>
          <w:rFonts w:ascii="Times New Roman" w:hAnsi="Times New Roman"/>
          <w:b/>
          <w:szCs w:val="28"/>
          <w:lang w:val="nl-NL"/>
        </w:rPr>
      </w:pPr>
      <w:r>
        <w:rPr>
          <w:rFonts w:ascii="Times New Roman" w:hAnsi="Times New Roman"/>
          <w:b/>
          <w:szCs w:val="28"/>
          <w:lang w:val="nl-NL"/>
        </w:rPr>
        <w:t>QUYẾT ĐỊNH:</w:t>
      </w:r>
    </w:p>
    <w:p w:rsidR="00421B98" w:rsidRDefault="00421B98" w:rsidP="00421B98">
      <w:pPr>
        <w:pStyle w:val="BodyTextIndent"/>
        <w:spacing w:line="240" w:lineRule="auto"/>
        <w:ind w:firstLine="0"/>
        <w:jc w:val="center"/>
        <w:rPr>
          <w:rFonts w:ascii="Times New Roman" w:hAnsi="Times New Roman"/>
          <w:b/>
          <w:sz w:val="2"/>
          <w:szCs w:val="28"/>
          <w:lang w:val="nl-NL"/>
        </w:rPr>
      </w:pPr>
    </w:p>
    <w:p w:rsidR="00421B98" w:rsidRDefault="00421B98" w:rsidP="00421B98">
      <w:pPr>
        <w:spacing w:before="40" w:after="40"/>
        <w:ind w:firstLine="737"/>
        <w:jc w:val="both"/>
        <w:rPr>
          <w:color w:val="000000"/>
          <w:spacing w:val="-4"/>
          <w:szCs w:val="20"/>
        </w:rPr>
      </w:pPr>
      <w:r>
        <w:rPr>
          <w:b/>
          <w:spacing w:val="-4"/>
          <w:lang w:val="nl-NL"/>
        </w:rPr>
        <w:t>Điều 1.</w:t>
      </w:r>
      <w:r>
        <w:rPr>
          <w:spacing w:val="-4"/>
          <w:lang w:val="nl-NL"/>
        </w:rPr>
        <w:t xml:space="preserve"> </w:t>
      </w:r>
      <w:r>
        <w:rPr>
          <w:spacing w:val="-4"/>
          <w:szCs w:val="28"/>
          <w:lang w:val="fr-FR"/>
        </w:rPr>
        <w:t xml:space="preserve">Ban hành kèm theo Quyết định này Kế hoạch </w:t>
      </w:r>
      <w:r>
        <w:rPr>
          <w:spacing w:val="-4"/>
          <w:szCs w:val="28"/>
        </w:rPr>
        <w:t>tổ</w:t>
      </w:r>
      <w:r>
        <w:rPr>
          <w:spacing w:val="-4"/>
          <w:szCs w:val="28"/>
          <w:lang w:val="vi-VN"/>
        </w:rPr>
        <w:t xml:space="preserve"> chức </w:t>
      </w:r>
      <w:r>
        <w:rPr>
          <w:spacing w:val="-4"/>
          <w:szCs w:val="28"/>
        </w:rPr>
        <w:t>Đại hội Thi đua yêu nước ngành Tư pháp lần thứ V</w:t>
      </w:r>
      <w:r>
        <w:rPr>
          <w:spacing w:val="-4"/>
          <w:lang w:val="nl-NL"/>
        </w:rPr>
        <w:t>.</w:t>
      </w:r>
    </w:p>
    <w:p w:rsidR="00421B98" w:rsidRDefault="00421B98" w:rsidP="00421B98">
      <w:pPr>
        <w:spacing w:before="40" w:after="40"/>
        <w:ind w:firstLine="720"/>
        <w:jc w:val="both"/>
        <w:rPr>
          <w:szCs w:val="28"/>
          <w:lang w:val="fr-FR"/>
        </w:rPr>
      </w:pPr>
      <w:r>
        <w:rPr>
          <w:b/>
          <w:szCs w:val="28"/>
          <w:lang w:val="fr-FR"/>
        </w:rPr>
        <w:t>Điều 2.</w:t>
      </w:r>
      <w:r>
        <w:rPr>
          <w:szCs w:val="28"/>
          <w:lang w:val="fr-FR"/>
        </w:rPr>
        <w:t xml:space="preserve"> Quyết định này có hiệu lực kể từ ngày ký.</w:t>
      </w:r>
    </w:p>
    <w:p w:rsidR="00421B98" w:rsidRDefault="00421B98" w:rsidP="00421B98">
      <w:pPr>
        <w:spacing w:before="40" w:after="40"/>
        <w:ind w:firstLine="720"/>
        <w:jc w:val="both"/>
        <w:rPr>
          <w:szCs w:val="28"/>
          <w:lang w:val="fr-FR"/>
        </w:rPr>
      </w:pPr>
      <w:r>
        <w:rPr>
          <w:b/>
          <w:szCs w:val="28"/>
          <w:lang w:val="fr-FR"/>
        </w:rPr>
        <w:t>Điều 3.</w:t>
      </w:r>
      <w:r>
        <w:rPr>
          <w:szCs w:val="28"/>
          <w:lang w:val="fr-FR"/>
        </w:rPr>
        <w:t xml:space="preserve"> Hội đồng Thi đua – Khen thưởng ngành Tư pháp, Vụ trưởng Vụ Thi đua – Khen thưởng, Chánh Văn phòng Bộ, Thủ trưởng các đơn vị thuộc Bộ; Chủ tịch Công đoàn Bộ, Bí Thư đoàn thanh niên Bộ, Trưởng các Cụm, Khu vực thi đua; Giám đốc Sở Tư pháp, Cục trưởng Cục Thi hành án dân sự các tỉnh, thành phố trực thuộc Trung ương</w:t>
      </w:r>
      <w:r>
        <w:rPr>
          <w:szCs w:val="28"/>
        </w:rPr>
        <w:t xml:space="preserve"> và</w:t>
      </w:r>
      <w:r>
        <w:rPr>
          <w:szCs w:val="28"/>
          <w:lang w:val="vi-VN"/>
        </w:rPr>
        <w:t xml:space="preserve"> các tổ chức, cá nhân có liên quan</w:t>
      </w:r>
      <w:r>
        <w:rPr>
          <w:szCs w:val="28"/>
          <w:lang w:val="fr-FR"/>
        </w:rPr>
        <w:t xml:space="preserve"> chịu trách nhiệm thi hành Quyết định này./.</w:t>
      </w:r>
    </w:p>
    <w:p w:rsidR="00421B98" w:rsidRDefault="00421B98" w:rsidP="00421B98">
      <w:pPr>
        <w:spacing w:before="60" w:after="60" w:line="264" w:lineRule="auto"/>
        <w:ind w:firstLine="720"/>
        <w:jc w:val="both"/>
        <w:rPr>
          <w:spacing w:val="-8"/>
          <w:sz w:val="2"/>
          <w:lang w:val="fr-FR"/>
        </w:rPr>
      </w:pPr>
    </w:p>
    <w:tbl>
      <w:tblPr>
        <w:tblW w:w="9017" w:type="dxa"/>
        <w:tblInd w:w="248" w:type="dxa"/>
        <w:tblLook w:val="01E0" w:firstRow="1" w:lastRow="1" w:firstColumn="1" w:lastColumn="1" w:noHBand="0" w:noVBand="0"/>
      </w:tblPr>
      <w:tblGrid>
        <w:gridCol w:w="4626"/>
        <w:gridCol w:w="4391"/>
      </w:tblGrid>
      <w:tr w:rsidR="00421B98" w:rsidTr="006752BC">
        <w:trPr>
          <w:trHeight w:val="2579"/>
        </w:trPr>
        <w:tc>
          <w:tcPr>
            <w:tcW w:w="4626" w:type="dxa"/>
            <w:hideMark/>
          </w:tcPr>
          <w:p w:rsidR="00421B98" w:rsidRDefault="00421B98" w:rsidP="006752BC">
            <w:pPr>
              <w:spacing w:line="276" w:lineRule="auto"/>
              <w:ind w:left="-248" w:firstLine="142"/>
              <w:jc w:val="both"/>
              <w:rPr>
                <w:b/>
                <w:i/>
                <w:spacing w:val="-8"/>
                <w:sz w:val="26"/>
                <w:lang w:val="fr-FR"/>
              </w:rPr>
            </w:pPr>
            <w:r>
              <w:rPr>
                <w:b/>
                <w:i/>
                <w:spacing w:val="-8"/>
                <w:sz w:val="26"/>
                <w:lang w:val="fr-FR"/>
              </w:rPr>
              <w:t>Nơi nhận:</w:t>
            </w:r>
          </w:p>
          <w:p w:rsidR="00421B98" w:rsidRDefault="00421B98" w:rsidP="006752BC">
            <w:pPr>
              <w:spacing w:line="276" w:lineRule="auto"/>
              <w:ind w:hanging="108"/>
              <w:rPr>
                <w:sz w:val="22"/>
                <w:szCs w:val="22"/>
                <w:lang w:val="fr-FR"/>
              </w:rPr>
            </w:pPr>
            <w:r>
              <w:rPr>
                <w:sz w:val="22"/>
                <w:szCs w:val="22"/>
                <w:lang w:val="fr-FR"/>
              </w:rPr>
              <w:t>- Như Điều 3;</w:t>
            </w:r>
          </w:p>
          <w:p w:rsidR="00421B98" w:rsidRDefault="00421B98" w:rsidP="006752BC">
            <w:pPr>
              <w:spacing w:line="276" w:lineRule="auto"/>
              <w:ind w:hanging="108"/>
              <w:jc w:val="both"/>
              <w:rPr>
                <w:spacing w:val="-6"/>
                <w:sz w:val="22"/>
                <w:szCs w:val="22"/>
                <w:lang w:val="fr-FR"/>
              </w:rPr>
            </w:pPr>
            <w:r>
              <w:rPr>
                <w:spacing w:val="-6"/>
                <w:sz w:val="22"/>
                <w:szCs w:val="22"/>
                <w:lang w:val="fr-FR"/>
              </w:rPr>
              <w:t>- Hội đồng Thi đua – Khen thưởng Trung ương</w:t>
            </w:r>
          </w:p>
          <w:p w:rsidR="00421B98" w:rsidRDefault="00421B98" w:rsidP="006752BC">
            <w:pPr>
              <w:spacing w:line="276" w:lineRule="auto"/>
              <w:ind w:hanging="108"/>
              <w:jc w:val="both"/>
              <w:rPr>
                <w:spacing w:val="-6"/>
                <w:sz w:val="22"/>
                <w:szCs w:val="22"/>
                <w:lang w:val="fr-FR"/>
              </w:rPr>
            </w:pPr>
            <w:r>
              <w:rPr>
                <w:spacing w:val="-6"/>
                <w:sz w:val="22"/>
                <w:szCs w:val="22"/>
                <w:lang w:val="fr-FR"/>
              </w:rPr>
              <w:t>(để báo cáo);</w:t>
            </w:r>
          </w:p>
          <w:p w:rsidR="00421B98" w:rsidRDefault="00421B98" w:rsidP="006752BC">
            <w:pPr>
              <w:spacing w:line="276" w:lineRule="auto"/>
              <w:ind w:hanging="108"/>
              <w:rPr>
                <w:sz w:val="22"/>
                <w:szCs w:val="22"/>
                <w:lang w:val="fr-FR"/>
              </w:rPr>
            </w:pPr>
            <w:r>
              <w:rPr>
                <w:sz w:val="22"/>
                <w:szCs w:val="22"/>
                <w:lang w:val="fr-FR"/>
              </w:rPr>
              <w:t xml:space="preserve">- </w:t>
            </w:r>
            <w:r>
              <w:rPr>
                <w:spacing w:val="-4"/>
                <w:sz w:val="22"/>
                <w:szCs w:val="22"/>
                <w:lang w:val="fr-FR"/>
              </w:rPr>
              <w:t>Ban Thi đua – Khen thưởng Trung ương (để biết);</w:t>
            </w:r>
          </w:p>
          <w:p w:rsidR="00421B98" w:rsidRDefault="00421B98" w:rsidP="006752BC">
            <w:pPr>
              <w:spacing w:line="276" w:lineRule="auto"/>
              <w:ind w:hanging="108"/>
              <w:rPr>
                <w:sz w:val="22"/>
                <w:szCs w:val="22"/>
                <w:lang w:val="fr-FR"/>
              </w:rPr>
            </w:pPr>
            <w:r>
              <w:rPr>
                <w:sz w:val="22"/>
                <w:szCs w:val="22"/>
                <w:lang w:val="fr-FR"/>
              </w:rPr>
              <w:t>- Các Thứ trưởng (để biết và chỉ đạo thực hiện);</w:t>
            </w:r>
          </w:p>
          <w:p w:rsidR="00421B98" w:rsidRDefault="00421B98" w:rsidP="006752BC">
            <w:pPr>
              <w:spacing w:line="276" w:lineRule="auto"/>
              <w:ind w:hanging="108"/>
              <w:rPr>
                <w:spacing w:val="-6"/>
                <w:sz w:val="22"/>
                <w:szCs w:val="22"/>
                <w:lang w:val="fr-FR"/>
              </w:rPr>
            </w:pPr>
            <w:r>
              <w:rPr>
                <w:spacing w:val="-6"/>
                <w:sz w:val="22"/>
                <w:szCs w:val="22"/>
                <w:lang w:val="fr-FR"/>
              </w:rPr>
              <w:t>- Trưởng Khối thi đua các bộ, ban, ngành Nội chính</w:t>
            </w:r>
          </w:p>
          <w:p w:rsidR="00421B98" w:rsidRDefault="00421B98" w:rsidP="006752BC">
            <w:pPr>
              <w:spacing w:line="276" w:lineRule="auto"/>
              <w:ind w:hanging="108"/>
              <w:rPr>
                <w:spacing w:val="-4"/>
                <w:sz w:val="22"/>
                <w:szCs w:val="22"/>
                <w:lang w:val="fr-FR"/>
              </w:rPr>
            </w:pPr>
            <w:r>
              <w:rPr>
                <w:spacing w:val="-6"/>
                <w:sz w:val="22"/>
                <w:szCs w:val="22"/>
                <w:lang w:val="fr-FR"/>
              </w:rPr>
              <w:t xml:space="preserve">Trung ương </w:t>
            </w:r>
            <w:r>
              <w:rPr>
                <w:spacing w:val="-4"/>
                <w:sz w:val="22"/>
                <w:szCs w:val="22"/>
                <w:lang w:val="fr-FR"/>
              </w:rPr>
              <w:t>(để biết);</w:t>
            </w:r>
          </w:p>
          <w:p w:rsidR="00421B98" w:rsidRDefault="00421B98" w:rsidP="006752BC">
            <w:pPr>
              <w:spacing w:line="276" w:lineRule="auto"/>
              <w:ind w:hanging="108"/>
              <w:rPr>
                <w:sz w:val="22"/>
                <w:szCs w:val="22"/>
                <w:lang w:val="fr-FR"/>
              </w:rPr>
            </w:pPr>
            <w:r>
              <w:rPr>
                <w:sz w:val="22"/>
                <w:szCs w:val="22"/>
                <w:lang w:val="fr-FR"/>
              </w:rPr>
              <w:t>- Cổng Thông tin điện tử BTP (để đăng tải);</w:t>
            </w:r>
          </w:p>
          <w:p w:rsidR="00421B98" w:rsidRDefault="00421B98" w:rsidP="006752BC">
            <w:pPr>
              <w:spacing w:line="276" w:lineRule="auto"/>
              <w:ind w:hanging="108"/>
              <w:rPr>
                <w:spacing w:val="-8"/>
                <w:lang w:val="nl-NL"/>
              </w:rPr>
            </w:pPr>
            <w:r>
              <w:rPr>
                <w:sz w:val="22"/>
                <w:szCs w:val="22"/>
                <w:lang w:val="nl-NL"/>
              </w:rPr>
              <w:t>- Lưu: VT, Vụ TĐKT.</w:t>
            </w:r>
          </w:p>
        </w:tc>
        <w:tc>
          <w:tcPr>
            <w:tcW w:w="4391" w:type="dxa"/>
          </w:tcPr>
          <w:p w:rsidR="00421B98" w:rsidRDefault="00421B98" w:rsidP="006752BC">
            <w:pPr>
              <w:spacing w:line="276" w:lineRule="auto"/>
              <w:jc w:val="center"/>
              <w:rPr>
                <w:b/>
                <w:szCs w:val="28"/>
                <w:lang w:val="nl-NL"/>
              </w:rPr>
            </w:pPr>
            <w:r>
              <w:rPr>
                <w:b/>
                <w:szCs w:val="28"/>
                <w:lang w:val="nl-NL"/>
              </w:rPr>
              <w:t>BỘ TRƯỞNG</w:t>
            </w:r>
          </w:p>
          <w:p w:rsidR="00421B98" w:rsidRDefault="00421B98" w:rsidP="006752BC">
            <w:pPr>
              <w:spacing w:line="276" w:lineRule="auto"/>
              <w:jc w:val="center"/>
              <w:rPr>
                <w:b/>
                <w:szCs w:val="28"/>
                <w:lang w:val="nl-NL"/>
              </w:rPr>
            </w:pPr>
          </w:p>
          <w:p w:rsidR="00421B98" w:rsidRDefault="00421B98" w:rsidP="006752BC">
            <w:pPr>
              <w:spacing w:line="264" w:lineRule="auto"/>
              <w:jc w:val="center"/>
              <w:rPr>
                <w:b/>
                <w:szCs w:val="28"/>
                <w:lang w:val="nl-NL"/>
              </w:rPr>
            </w:pPr>
          </w:p>
          <w:p w:rsidR="00421B98" w:rsidRDefault="00C54174" w:rsidP="006752BC">
            <w:pPr>
              <w:spacing w:line="264" w:lineRule="auto"/>
              <w:jc w:val="center"/>
              <w:rPr>
                <w:b/>
                <w:szCs w:val="28"/>
                <w:lang w:val="nl-NL"/>
              </w:rPr>
            </w:pPr>
            <w:r>
              <w:rPr>
                <w:b/>
                <w:szCs w:val="28"/>
                <w:lang w:val="nl-NL"/>
              </w:rPr>
              <w:t>(Đã ký)</w:t>
            </w:r>
            <w:bookmarkStart w:id="0" w:name="_GoBack"/>
            <w:bookmarkEnd w:id="0"/>
          </w:p>
          <w:p w:rsidR="00421B98" w:rsidRDefault="00421B98" w:rsidP="006752BC">
            <w:pPr>
              <w:spacing w:line="264" w:lineRule="auto"/>
              <w:rPr>
                <w:b/>
                <w:szCs w:val="28"/>
                <w:lang w:val="vi-VN"/>
              </w:rPr>
            </w:pPr>
          </w:p>
          <w:p w:rsidR="00421B98" w:rsidRDefault="00421B98" w:rsidP="006752BC">
            <w:pPr>
              <w:spacing w:line="264" w:lineRule="auto"/>
              <w:jc w:val="center"/>
              <w:rPr>
                <w:b/>
                <w:i/>
                <w:sz w:val="34"/>
                <w:szCs w:val="28"/>
                <w:lang w:val="nl-NL"/>
              </w:rPr>
            </w:pPr>
          </w:p>
          <w:p w:rsidR="00421B98" w:rsidRPr="001F68CA" w:rsidRDefault="00421B98" w:rsidP="00EA007D">
            <w:pPr>
              <w:spacing w:line="264" w:lineRule="auto"/>
              <w:jc w:val="center"/>
              <w:rPr>
                <w:b/>
                <w:spacing w:val="6"/>
                <w:szCs w:val="28"/>
              </w:rPr>
            </w:pPr>
            <w:r w:rsidRPr="001F68CA">
              <w:rPr>
                <w:b/>
                <w:spacing w:val="6"/>
                <w:szCs w:val="28"/>
              </w:rPr>
              <w:t>Lê Thành Long</w:t>
            </w: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szCs w:val="28"/>
              </w:rPr>
            </w:pPr>
          </w:p>
          <w:p w:rsidR="00421B98" w:rsidRDefault="00421B98" w:rsidP="006752BC">
            <w:pPr>
              <w:spacing w:line="264" w:lineRule="auto"/>
              <w:jc w:val="center"/>
              <w:rPr>
                <w:b/>
              </w:rPr>
            </w:pPr>
          </w:p>
        </w:tc>
      </w:tr>
    </w:tbl>
    <w:p w:rsidR="00421B98" w:rsidRDefault="00421B98" w:rsidP="00421B98">
      <w:pPr>
        <w:rPr>
          <w:sz w:val="14"/>
        </w:rPr>
      </w:pPr>
    </w:p>
    <w:p w:rsidR="00421B98" w:rsidRDefault="00421B98" w:rsidP="00421B98">
      <w:pPr>
        <w:rPr>
          <w:sz w:val="4"/>
        </w:rPr>
      </w:pPr>
    </w:p>
    <w:sectPr w:rsidR="00421B98" w:rsidSect="00421B98">
      <w:pgSz w:w="11906" w:h="16838" w:code="9"/>
      <w:pgMar w:top="851" w:right="1134"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98"/>
    <w:rsid w:val="001F68CA"/>
    <w:rsid w:val="00421B98"/>
    <w:rsid w:val="004D1324"/>
    <w:rsid w:val="009576E8"/>
    <w:rsid w:val="00C54174"/>
    <w:rsid w:val="00CE7D32"/>
    <w:rsid w:val="00EA007D"/>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B98"/>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421B98"/>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421B98"/>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21B98"/>
    <w:rPr>
      <w:rFonts w:ascii=".VnTime" w:eastAsia="Times New Roman" w:hAnsi=".VnTime" w:cs="Times New Roman"/>
      <w:i/>
      <w:szCs w:val="20"/>
    </w:rPr>
  </w:style>
  <w:style w:type="character" w:customStyle="1" w:styleId="Heading4Char">
    <w:name w:val="Heading 4 Char"/>
    <w:basedOn w:val="DefaultParagraphFont"/>
    <w:link w:val="Heading4"/>
    <w:semiHidden/>
    <w:rsid w:val="00421B98"/>
    <w:rPr>
      <w:rFonts w:ascii=".VnTimeH" w:eastAsia="Times New Roman" w:hAnsi=".VnTimeH" w:cs="Times New Roman"/>
      <w:b/>
      <w:sz w:val="26"/>
      <w:szCs w:val="20"/>
    </w:rPr>
  </w:style>
  <w:style w:type="paragraph" w:styleId="NormalWeb">
    <w:name w:val="Normal (Web)"/>
    <w:basedOn w:val="Normal"/>
    <w:uiPriority w:val="99"/>
    <w:semiHidden/>
    <w:unhideWhenUsed/>
    <w:rsid w:val="00421B98"/>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421B98"/>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421B98"/>
    <w:rPr>
      <w:rFonts w:ascii=".VnTime" w:eastAsia="Times New Roman" w:hAnsi=".VnTime" w:cs="Times New Roman"/>
      <w:szCs w:val="20"/>
    </w:rPr>
  </w:style>
  <w:style w:type="paragraph" w:styleId="BodyText2">
    <w:name w:val="Body Text 2"/>
    <w:basedOn w:val="Normal"/>
    <w:link w:val="BodyText2Char"/>
    <w:uiPriority w:val="99"/>
    <w:semiHidden/>
    <w:unhideWhenUsed/>
    <w:rsid w:val="00421B98"/>
    <w:pPr>
      <w:spacing w:after="120" w:line="480" w:lineRule="auto"/>
    </w:pPr>
  </w:style>
  <w:style w:type="character" w:customStyle="1" w:styleId="BodyText2Char">
    <w:name w:val="Body Text 2 Char"/>
    <w:basedOn w:val="DefaultParagraphFont"/>
    <w:link w:val="BodyText2"/>
    <w:uiPriority w:val="99"/>
    <w:semiHidden/>
    <w:rsid w:val="00421B98"/>
    <w:rPr>
      <w:rFonts w:eastAsia="Times New Roman" w:cs="Times New Roman"/>
      <w:szCs w:val="24"/>
    </w:rPr>
  </w:style>
  <w:style w:type="character" w:customStyle="1" w:styleId="apple-style-span">
    <w:name w:val="apple-style-span"/>
    <w:basedOn w:val="DefaultParagraphFont"/>
    <w:rsid w:val="00421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B98"/>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421B98"/>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421B98"/>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21B98"/>
    <w:rPr>
      <w:rFonts w:ascii=".VnTime" w:eastAsia="Times New Roman" w:hAnsi=".VnTime" w:cs="Times New Roman"/>
      <w:i/>
      <w:szCs w:val="20"/>
    </w:rPr>
  </w:style>
  <w:style w:type="character" w:customStyle="1" w:styleId="Heading4Char">
    <w:name w:val="Heading 4 Char"/>
    <w:basedOn w:val="DefaultParagraphFont"/>
    <w:link w:val="Heading4"/>
    <w:semiHidden/>
    <w:rsid w:val="00421B98"/>
    <w:rPr>
      <w:rFonts w:ascii=".VnTimeH" w:eastAsia="Times New Roman" w:hAnsi=".VnTimeH" w:cs="Times New Roman"/>
      <w:b/>
      <w:sz w:val="26"/>
      <w:szCs w:val="20"/>
    </w:rPr>
  </w:style>
  <w:style w:type="paragraph" w:styleId="NormalWeb">
    <w:name w:val="Normal (Web)"/>
    <w:basedOn w:val="Normal"/>
    <w:uiPriority w:val="99"/>
    <w:semiHidden/>
    <w:unhideWhenUsed/>
    <w:rsid w:val="00421B98"/>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421B98"/>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421B98"/>
    <w:rPr>
      <w:rFonts w:ascii=".VnTime" w:eastAsia="Times New Roman" w:hAnsi=".VnTime" w:cs="Times New Roman"/>
      <w:szCs w:val="20"/>
    </w:rPr>
  </w:style>
  <w:style w:type="paragraph" w:styleId="BodyText2">
    <w:name w:val="Body Text 2"/>
    <w:basedOn w:val="Normal"/>
    <w:link w:val="BodyText2Char"/>
    <w:uiPriority w:val="99"/>
    <w:semiHidden/>
    <w:unhideWhenUsed/>
    <w:rsid w:val="00421B98"/>
    <w:pPr>
      <w:spacing w:after="120" w:line="480" w:lineRule="auto"/>
    </w:pPr>
  </w:style>
  <w:style w:type="character" w:customStyle="1" w:styleId="BodyText2Char">
    <w:name w:val="Body Text 2 Char"/>
    <w:basedOn w:val="DefaultParagraphFont"/>
    <w:link w:val="BodyText2"/>
    <w:uiPriority w:val="99"/>
    <w:semiHidden/>
    <w:rsid w:val="00421B98"/>
    <w:rPr>
      <w:rFonts w:eastAsia="Times New Roman" w:cs="Times New Roman"/>
      <w:szCs w:val="24"/>
    </w:rPr>
  </w:style>
  <w:style w:type="character" w:customStyle="1" w:styleId="apple-style-span">
    <w:name w:val="apple-style-span"/>
    <w:basedOn w:val="DefaultParagraphFont"/>
    <w:rsid w:val="0042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95B14-3A3C-4827-A13A-D063CE5F0F13}"/>
</file>

<file path=customXml/itemProps2.xml><?xml version="1.0" encoding="utf-8"?>
<ds:datastoreItem xmlns:ds="http://schemas.openxmlformats.org/officeDocument/2006/customXml" ds:itemID="{8E63C03C-4CAD-4295-B2CA-95E5F19E74B5}"/>
</file>

<file path=customXml/itemProps3.xml><?xml version="1.0" encoding="utf-8"?>
<ds:datastoreItem xmlns:ds="http://schemas.openxmlformats.org/officeDocument/2006/customXml" ds:itemID="{8C48E41B-4755-4EA5-9BDF-4CDD0FCC90A8}"/>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6</cp:revision>
  <cp:lastPrinted>2019-12-17T18:19:00Z</cp:lastPrinted>
  <dcterms:created xsi:type="dcterms:W3CDTF">2019-12-17T18:13:00Z</dcterms:created>
  <dcterms:modified xsi:type="dcterms:W3CDTF">2020-01-14T00:18:00Z</dcterms:modified>
</cp:coreProperties>
</file>