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31" w:rsidRPr="00D14731" w:rsidRDefault="00D14731" w:rsidP="00D14731">
      <w:pPr>
        <w:rPr>
          <w:sz w:val="2"/>
        </w:rPr>
      </w:pPr>
    </w:p>
    <w:tbl>
      <w:tblPr>
        <w:tblW w:w="9667" w:type="dxa"/>
        <w:tblInd w:w="-428" w:type="dxa"/>
        <w:tblLook w:val="01E0" w:firstRow="1" w:lastRow="1" w:firstColumn="1" w:lastColumn="1" w:noHBand="0" w:noVBand="0"/>
      </w:tblPr>
      <w:tblGrid>
        <w:gridCol w:w="3037"/>
        <w:gridCol w:w="6630"/>
      </w:tblGrid>
      <w:tr w:rsidR="00D14731" w:rsidTr="00485D60">
        <w:trPr>
          <w:trHeight w:val="1014"/>
        </w:trPr>
        <w:tc>
          <w:tcPr>
            <w:tcW w:w="3037" w:type="dxa"/>
          </w:tcPr>
          <w:p w:rsidR="00D14731" w:rsidRDefault="00D14731" w:rsidP="00485D60">
            <w:pPr>
              <w:keepNext/>
              <w:tabs>
                <w:tab w:val="left" w:pos="527"/>
                <w:tab w:val="center" w:pos="1415"/>
              </w:tabs>
              <w:spacing w:line="276" w:lineRule="auto"/>
              <w:jc w:val="center"/>
              <w:outlineLvl w:val="2"/>
              <w:rPr>
                <w:b/>
                <w:szCs w:val="28"/>
              </w:rPr>
            </w:pPr>
            <w:r>
              <w:rPr>
                <w:b/>
                <w:szCs w:val="28"/>
              </w:rPr>
              <w:t>BỘ TƯ PHÁP</w:t>
            </w:r>
          </w:p>
          <w:p w:rsidR="00D14731" w:rsidRDefault="00D14731" w:rsidP="00485D60">
            <w:pPr>
              <w:spacing w:line="276" w:lineRule="auto"/>
              <w:rPr>
                <w:sz w:val="26"/>
              </w:rPr>
            </w:pPr>
            <w:r>
              <w:rPr>
                <w:noProof/>
              </w:rPr>
              <mc:AlternateContent>
                <mc:Choice Requires="wps">
                  <w:drawing>
                    <wp:anchor distT="0" distB="0" distL="114300" distR="114300" simplePos="0" relativeHeight="251662336" behindDoc="0" locked="0" layoutInCell="1" allowOverlap="1" wp14:anchorId="6D3F0C2E" wp14:editId="26C33873">
                      <wp:simplePos x="0" y="0"/>
                      <wp:positionH relativeFrom="column">
                        <wp:posOffset>546100</wp:posOffset>
                      </wp:positionH>
                      <wp:positionV relativeFrom="paragraph">
                        <wp:posOffset>10160</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pt" to="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JxmUNdkAAAAGAQAADwAAAGRycy9kb3ducmV2LnhtbEyPwU7DMAyG70i8&#10;Q2QkLtOWMqSqK00nBPTGhQ3E1WtMW9E4XZNthafH4wLHz7/1+3OxnlyvjjSGzrOBm0UCirj2tuPG&#10;wOu2mmegQkS22HsmA18UYF1eXhSYW3/iFzpuYqOkhEOOBtoYh1zrULfkMCz8QCzZhx8dRsGx0XbE&#10;k5S7Xi+TJNUOO5YLLQ700FL9uTk4A6F6o331Patnyftt42m5f3x+QmOur6b7O1CRpvi3DGd9UYdS&#10;nHb+wDao3kCWyitR5imoc7zKhHe/rMtC/9cvfwAAAP//AwBQSwECLQAUAAYACAAAACEAtoM4kv4A&#10;AADhAQAAEwAAAAAAAAAAAAAAAAAAAAAAW0NvbnRlbnRfVHlwZXNdLnhtbFBLAQItABQABgAIAAAA&#10;IQA4/SH/1gAAAJQBAAALAAAAAAAAAAAAAAAAAC8BAABfcmVscy8ucmVsc1BLAQItABQABgAIAAAA&#10;IQB3z98GGwIAADUEAAAOAAAAAAAAAAAAAAAAAC4CAABkcnMvZTJvRG9jLnhtbFBLAQItABQABgAI&#10;AAAAIQAnGZQ12QAAAAYBAAAPAAAAAAAAAAAAAAAAAHUEAABkcnMvZG93bnJldi54bWxQSwUGAAAA&#10;AAQABADzAAAAewUAAAAA&#10;"/>
                  </w:pict>
                </mc:Fallback>
              </mc:AlternateContent>
            </w:r>
          </w:p>
          <w:p w:rsidR="00D14731" w:rsidRDefault="00D14731" w:rsidP="00485D60">
            <w:pPr>
              <w:spacing w:line="276" w:lineRule="auto"/>
              <w:jc w:val="center"/>
              <w:rPr>
                <w:sz w:val="22"/>
              </w:rPr>
            </w:pPr>
          </w:p>
        </w:tc>
        <w:tc>
          <w:tcPr>
            <w:tcW w:w="6630" w:type="dxa"/>
          </w:tcPr>
          <w:p w:rsidR="00D14731" w:rsidRDefault="00D14731" w:rsidP="00485D60">
            <w:pPr>
              <w:spacing w:line="276" w:lineRule="auto"/>
              <w:jc w:val="center"/>
              <w:rPr>
                <w:b/>
                <w:sz w:val="26"/>
                <w:szCs w:val="26"/>
              </w:rPr>
            </w:pPr>
            <w:r>
              <w:rPr>
                <w:b/>
                <w:sz w:val="26"/>
                <w:szCs w:val="26"/>
              </w:rPr>
              <w:t>CỘNG HÒA XÃ HỘI CHỦ NGHĨA VIỆT NAM</w:t>
            </w:r>
          </w:p>
          <w:p w:rsidR="00D14731" w:rsidRDefault="00D14731" w:rsidP="00485D60">
            <w:pPr>
              <w:spacing w:line="276" w:lineRule="auto"/>
              <w:jc w:val="center"/>
              <w:rPr>
                <w:b/>
                <w:szCs w:val="28"/>
              </w:rPr>
            </w:pPr>
            <w:r>
              <w:rPr>
                <w:b/>
                <w:szCs w:val="28"/>
              </w:rPr>
              <w:t>Độc lập - Tự do - Hạnh phúc</w:t>
            </w:r>
          </w:p>
          <w:p w:rsidR="00D14731" w:rsidRDefault="00D14731" w:rsidP="00485D60">
            <w:pPr>
              <w:spacing w:line="276" w:lineRule="auto"/>
              <w:jc w:val="both"/>
            </w:pPr>
            <w:r>
              <w:rPr>
                <w:noProof/>
              </w:rPr>
              <mc:AlternateContent>
                <mc:Choice Requires="wps">
                  <w:drawing>
                    <wp:anchor distT="0" distB="0" distL="114300" distR="114300" simplePos="0" relativeHeight="251663360" behindDoc="0" locked="0" layoutInCell="1" allowOverlap="1" wp14:anchorId="2A595172" wp14:editId="3F9648B2">
                      <wp:simplePos x="0" y="0"/>
                      <wp:positionH relativeFrom="column">
                        <wp:posOffset>1070610</wp:posOffset>
                      </wp:positionH>
                      <wp:positionV relativeFrom="paragraph">
                        <wp:posOffset>6350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5pt" to="238.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G+onZTaAAAABwEAAA8AAABkcnMvZG93bnJldi54bWxMj8FOwzAMhu9I&#10;vENkJC4TSxmoTF3TCQG9cWED7eo1pq1onK7JtsLTY3ZhN3/yr9+f8+XoOnWgIbSeDdxOE1DElbct&#10;1wbe1+XNHFSIyBY7z2TgmwIsi8uLHDPrj/xGh1WslZRwyNBAE2OfaR2qhhyGqe+JZffpB4dRcKi1&#10;HfAo5a7TsyRJtcOW5UKDPT01VH2t9s5AKD9oV/5Mqkmyuas9zXbPry9ozPXV+LgAFWmM/2H40xd1&#10;KMRp6/dsg+qE03kqURnkJdnfP6TC2xPrItfn/sUvAAAA//8DAFBLAQItABQABgAIAAAAIQC2gziS&#10;/gAAAOEBAAATAAAAAAAAAAAAAAAAAAAAAABbQ29udGVudF9UeXBlc10ueG1sUEsBAi0AFAAGAAgA&#10;AAAhADj9If/WAAAAlAEAAAsAAAAAAAAAAAAAAAAALwEAAF9yZWxzLy5yZWxzUEsBAi0AFAAGAAgA&#10;AAAhAD34jLMcAgAANgQAAA4AAAAAAAAAAAAAAAAALgIAAGRycy9lMm9Eb2MueG1sUEsBAi0AFAAG&#10;AAgAAAAhAG+onZTaAAAABwEAAA8AAAAAAAAAAAAAAAAAdgQAAGRycy9kb3ducmV2LnhtbFBLBQYA&#10;AAAABAAEAPMAAAB9BQAAAAA=&#10;"/>
                  </w:pict>
                </mc:Fallback>
              </mc:AlternateContent>
            </w:r>
          </w:p>
          <w:p w:rsidR="00D14731" w:rsidRDefault="00D14731" w:rsidP="00485D60">
            <w:pPr>
              <w:spacing w:line="276" w:lineRule="auto"/>
              <w:jc w:val="both"/>
              <w:rPr>
                <w:sz w:val="2"/>
              </w:rPr>
            </w:pPr>
            <w:r>
              <w:t xml:space="preserve">                         </w:t>
            </w:r>
          </w:p>
          <w:p w:rsidR="00D14731" w:rsidRDefault="00D14731" w:rsidP="00485D60">
            <w:pPr>
              <w:spacing w:line="276" w:lineRule="auto"/>
              <w:rPr>
                <w:sz w:val="2"/>
              </w:rPr>
            </w:pPr>
          </w:p>
          <w:p w:rsidR="00D14731" w:rsidRDefault="00D14731" w:rsidP="00485D60">
            <w:pPr>
              <w:spacing w:line="276" w:lineRule="auto"/>
              <w:rPr>
                <w:sz w:val="2"/>
              </w:rPr>
            </w:pPr>
          </w:p>
          <w:p w:rsidR="00D14731" w:rsidRDefault="00D14731" w:rsidP="00485D60">
            <w:pPr>
              <w:spacing w:line="276" w:lineRule="auto"/>
              <w:rPr>
                <w:sz w:val="2"/>
              </w:rPr>
            </w:pPr>
          </w:p>
          <w:p w:rsidR="00D14731" w:rsidRDefault="00D14731" w:rsidP="00485D60">
            <w:pPr>
              <w:spacing w:line="276" w:lineRule="auto"/>
              <w:rPr>
                <w:sz w:val="2"/>
              </w:rPr>
            </w:pPr>
          </w:p>
          <w:p w:rsidR="00D14731" w:rsidRDefault="00D14731" w:rsidP="00485D60">
            <w:pPr>
              <w:tabs>
                <w:tab w:val="left" w:pos="1140"/>
              </w:tabs>
              <w:spacing w:line="276" w:lineRule="auto"/>
              <w:rPr>
                <w:sz w:val="2"/>
              </w:rPr>
            </w:pPr>
          </w:p>
        </w:tc>
      </w:tr>
    </w:tbl>
    <w:p w:rsidR="00D14731" w:rsidRDefault="00D14731" w:rsidP="00D14731">
      <w:pPr>
        <w:spacing w:before="120" w:after="120"/>
        <w:jc w:val="center"/>
        <w:rPr>
          <w:b/>
          <w:color w:val="000000"/>
          <w:szCs w:val="20"/>
        </w:rPr>
      </w:pPr>
      <w:r>
        <w:rPr>
          <w:b/>
          <w:color w:val="000000"/>
          <w:szCs w:val="20"/>
        </w:rPr>
        <w:t>KẾ HOẠCH</w:t>
      </w:r>
    </w:p>
    <w:p w:rsidR="00D14731" w:rsidRDefault="00D14731" w:rsidP="00D14731">
      <w:pPr>
        <w:jc w:val="center"/>
        <w:rPr>
          <w:b/>
          <w:color w:val="000000"/>
          <w:spacing w:val="8"/>
          <w:szCs w:val="20"/>
        </w:rPr>
      </w:pPr>
      <w:r>
        <w:rPr>
          <w:b/>
          <w:color w:val="000000"/>
          <w:spacing w:val="8"/>
          <w:szCs w:val="20"/>
        </w:rPr>
        <w:t>Tổ chức Đại hội Thi đua yêu nước hoặc Hội nghị Điển hình tiên tiến ở các đơn vị tiến tới Đại hội</w:t>
      </w:r>
      <w:r>
        <w:rPr>
          <w:b/>
          <w:color w:val="000000"/>
          <w:szCs w:val="20"/>
        </w:rPr>
        <w:t xml:space="preserve"> Thi đua yêu nước ngành Tư pháp lần thứ V </w:t>
      </w:r>
    </w:p>
    <w:p w:rsidR="00D14731" w:rsidRDefault="00D14731" w:rsidP="00D14731">
      <w:pPr>
        <w:jc w:val="center"/>
        <w:rPr>
          <w:i/>
          <w:color w:val="000000"/>
          <w:spacing w:val="-4"/>
          <w:szCs w:val="20"/>
        </w:rPr>
      </w:pPr>
      <w:r>
        <w:rPr>
          <w:color w:val="000000"/>
          <w:spacing w:val="-4"/>
          <w:szCs w:val="20"/>
        </w:rPr>
        <w:t>(</w:t>
      </w:r>
      <w:r>
        <w:rPr>
          <w:i/>
          <w:color w:val="000000"/>
          <w:spacing w:val="-4"/>
          <w:szCs w:val="20"/>
        </w:rPr>
        <w:t>Ban hành kèm theo Quyết định số         /QĐ-BTP</w:t>
      </w:r>
    </w:p>
    <w:p w:rsidR="00D14731" w:rsidRDefault="00D14731" w:rsidP="00D14731">
      <w:pPr>
        <w:jc w:val="center"/>
        <w:rPr>
          <w:i/>
          <w:color w:val="000000"/>
          <w:szCs w:val="20"/>
        </w:rPr>
      </w:pPr>
      <w:r>
        <w:rPr>
          <w:i/>
          <w:color w:val="000000"/>
          <w:spacing w:val="-4"/>
          <w:szCs w:val="20"/>
        </w:rPr>
        <w:t>ngày      tháng</w:t>
      </w:r>
      <w:r>
        <w:rPr>
          <w:i/>
          <w:color w:val="000000"/>
          <w:szCs w:val="20"/>
        </w:rPr>
        <w:t xml:space="preserve"> 11</w:t>
      </w:r>
      <w:bookmarkStart w:id="0" w:name="_GoBack"/>
      <w:bookmarkEnd w:id="0"/>
      <w:r>
        <w:rPr>
          <w:i/>
          <w:color w:val="000000"/>
          <w:szCs w:val="20"/>
        </w:rPr>
        <w:t xml:space="preserve"> năm 2019 của Bộ trưởng Bộ Tư pháp)</w:t>
      </w:r>
    </w:p>
    <w:p w:rsidR="00D14731" w:rsidRDefault="00D14731" w:rsidP="00D14731">
      <w:pPr>
        <w:spacing w:before="120" w:after="120"/>
        <w:jc w:val="center"/>
        <w:rPr>
          <w:color w:val="000000"/>
          <w:sz w:val="2"/>
          <w:szCs w:val="20"/>
        </w:rPr>
      </w:pPr>
      <w:r>
        <w:rPr>
          <w:noProof/>
        </w:rPr>
        <mc:AlternateContent>
          <mc:Choice Requires="wps">
            <w:drawing>
              <wp:anchor distT="0" distB="0" distL="114300" distR="114300" simplePos="0" relativeHeight="251664384" behindDoc="0" locked="0" layoutInCell="1" allowOverlap="1" wp14:anchorId="036FBD0B" wp14:editId="70B40371">
                <wp:simplePos x="0" y="0"/>
                <wp:positionH relativeFrom="column">
                  <wp:posOffset>1913890</wp:posOffset>
                </wp:positionH>
                <wp:positionV relativeFrom="paragraph">
                  <wp:posOffset>12700</wp:posOffset>
                </wp:positionV>
                <wp:extent cx="19558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1pt" to="30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2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Nlu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uHf3PaAAAABwEAAA8AAABkcnMvZG93bnJldi54bWxMj8FOwzAQRO9I&#10;/IO1SFwqajdFFYQ4FQJy40IBcd3GSxIRr9PYbQNfz8IFjk8zmn1brCffqwONsQtsYTE3oIjr4Dpu&#10;LLw8VxdXoGJCdtgHJgufFGFdnp4UmLtw5Cc6bFKjZIRjjhbalIZc61i35DHOw0As2XsYPSbBsdFu&#10;xKOM+15nxqy0x47lQosD3bVUf2z23kKsXmlXfc3qmXlbNoGy3f3jA1p7fjbd3oBKNKW/MvzoizqU&#10;4rQNe3ZR9RaWZnEpVQuZvCT5ylwLb39Zl4X+719+AwAA//8DAFBLAQItABQABgAIAAAAIQC2gziS&#10;/gAAAOEBAAATAAAAAAAAAAAAAAAAAAAAAABbQ29udGVudF9UeXBlc10ueG1sUEsBAi0AFAAGAAgA&#10;AAAhADj9If/WAAAAlAEAAAsAAAAAAAAAAAAAAAAALwEAAF9yZWxzLy5yZWxzUEsBAi0AFAAGAAgA&#10;AAAhAMinDYAcAgAANgQAAA4AAAAAAAAAAAAAAAAALgIAAGRycy9lMm9Eb2MueG1sUEsBAi0AFAAG&#10;AAgAAAAhAMuHf3PaAAAABwEAAA8AAAAAAAAAAAAAAAAAdgQAAGRycy9kb3ducmV2LnhtbFBLBQYA&#10;AAAABAAEAPMAAAB9BQAAAAA=&#10;"/>
            </w:pict>
          </mc:Fallback>
        </mc:AlternateContent>
      </w:r>
    </w:p>
    <w:p w:rsidR="00D14731" w:rsidRDefault="00D14731" w:rsidP="00D14731">
      <w:pPr>
        <w:spacing w:before="120" w:after="120"/>
        <w:ind w:firstLine="720"/>
        <w:jc w:val="center"/>
        <w:rPr>
          <w:color w:val="000000"/>
          <w:sz w:val="12"/>
          <w:szCs w:val="20"/>
        </w:rPr>
      </w:pPr>
    </w:p>
    <w:p w:rsidR="00D14731" w:rsidRDefault="00D14731" w:rsidP="00D14731">
      <w:pPr>
        <w:spacing w:before="120" w:after="120" w:line="276" w:lineRule="auto"/>
        <w:ind w:firstLine="720"/>
        <w:jc w:val="both"/>
        <w:rPr>
          <w:color w:val="000000"/>
          <w:szCs w:val="28"/>
        </w:rPr>
      </w:pPr>
      <w:r>
        <w:rPr>
          <w:color w:val="000000"/>
          <w:szCs w:val="28"/>
        </w:rPr>
        <w:t>Thực hiện Kế hoạch số 19/KH-HĐTĐKT ngày 24/5/2019 của Hội đồng Thi đua – Khen thưởng Trung ương về tổ chức Đại hội Thi đua yêu nước các cấp tiến tới Đại hội Thi đua yêu nước toàn quốc lần thứ X</w:t>
      </w:r>
      <w:r>
        <w:rPr>
          <w:szCs w:val="28"/>
        </w:rPr>
        <w:t>,</w:t>
      </w:r>
      <w:r>
        <w:rPr>
          <w:color w:val="000000"/>
          <w:szCs w:val="28"/>
        </w:rPr>
        <w:t xml:space="preserve"> Hướng dẫn số 1149/HD-BTĐKT ngày 18/6/2019 của Ban Thi đua – Khen thưởng Trung ương tổ chức Đại hội Thi đua yêu nước các cấp tiến tới Đại hội Thi đua yêu nước toàn quốc lần thứ X, Bộ Tư pháp ban hành Kế hoạch tổ chức Đại hội Thi đua yêu nước hoặc Hội nghị điển hình tiên tiến ở các đơn vị tiến tới Đại hội Thi đua yêu nước ngành Tư pháp lần thứ V với các nội dung sau:</w:t>
      </w:r>
    </w:p>
    <w:p w:rsidR="00D14731" w:rsidRDefault="00D14731" w:rsidP="00D14731">
      <w:pPr>
        <w:spacing w:before="120" w:after="120" w:line="276" w:lineRule="auto"/>
        <w:ind w:firstLine="720"/>
        <w:jc w:val="both"/>
        <w:rPr>
          <w:b/>
          <w:bCs/>
          <w:szCs w:val="28"/>
        </w:rPr>
      </w:pPr>
      <w:r>
        <w:rPr>
          <w:b/>
          <w:bCs/>
          <w:szCs w:val="28"/>
        </w:rPr>
        <w:t>I. MỤC ĐÍCH, YÊU CẦU</w:t>
      </w:r>
    </w:p>
    <w:p w:rsidR="00D14731" w:rsidRDefault="00D14731" w:rsidP="00D14731">
      <w:pPr>
        <w:spacing w:before="120" w:after="120" w:line="276" w:lineRule="auto"/>
        <w:ind w:firstLine="720"/>
        <w:jc w:val="both"/>
        <w:rPr>
          <w:b/>
          <w:bCs/>
          <w:szCs w:val="28"/>
        </w:rPr>
      </w:pPr>
      <w:r>
        <w:rPr>
          <w:b/>
          <w:bCs/>
          <w:szCs w:val="28"/>
        </w:rPr>
        <w:t>1. Mục đích</w:t>
      </w:r>
    </w:p>
    <w:p w:rsidR="00D14731" w:rsidRDefault="00D14731" w:rsidP="00D14731">
      <w:pPr>
        <w:spacing w:before="120" w:after="120" w:line="276" w:lineRule="auto"/>
        <w:ind w:firstLine="720"/>
        <w:jc w:val="both"/>
        <w:rPr>
          <w:spacing w:val="-4"/>
          <w:szCs w:val="28"/>
        </w:rPr>
      </w:pPr>
      <w:r>
        <w:rPr>
          <w:color w:val="000000"/>
          <w:szCs w:val="28"/>
        </w:rPr>
        <w:t xml:space="preserve">1.1. </w:t>
      </w:r>
      <w:r>
        <w:rPr>
          <w:spacing w:val="-4"/>
          <w:szCs w:val="28"/>
        </w:rPr>
        <w:t>Tạo được động lực tinh thần mạnh mẽ, khí thế thi đua sôi nổi thiết thực lập thành tích chào mừng Đại hội đại biểu Đảng bộ Bộ Tư pháp lần thứ XI nhiệm kỳ 2020-2025, gắn với việc chào mừng kỷ niệm 75 năm Ngày truyền thống ngành Tư pháp, những sự kiện chính trị đặc biệt của đất nước.</w:t>
      </w:r>
    </w:p>
    <w:p w:rsidR="00D14731" w:rsidRDefault="00D14731" w:rsidP="00D14731">
      <w:pPr>
        <w:spacing w:before="120" w:after="120" w:line="276" w:lineRule="auto"/>
        <w:ind w:firstLine="720"/>
        <w:jc w:val="both"/>
        <w:rPr>
          <w:color w:val="000000"/>
          <w:szCs w:val="28"/>
        </w:rPr>
      </w:pPr>
      <w:r>
        <w:rPr>
          <w:color w:val="000000"/>
          <w:szCs w:val="28"/>
        </w:rPr>
        <w:t xml:space="preserve">1.2. Tổng kết, đánh giá kết quả, vai trò của các phong trào thi đua yêu nước ngành Tư pháp từ sau Đại hội thi đua yêu nước ngành Tư pháp lần thứ IV đến nay với chủ đề </w:t>
      </w:r>
      <w:r>
        <w:rPr>
          <w:b/>
          <w:bCs/>
          <w:i/>
          <w:iCs/>
          <w:spacing w:val="-4"/>
          <w:szCs w:val="28"/>
          <w:lang w:val="nb-NO"/>
        </w:rPr>
        <w:t>“Toàn ngành Tư pháp đoàn kết, kỷ cương, sáng tạo, tích cực thi đua hoàn thành xuất sắc nhiệm vụ chính trị được giao giai đoạn 2016-2020”.</w:t>
      </w:r>
    </w:p>
    <w:p w:rsidR="00D14731" w:rsidRDefault="00D14731" w:rsidP="00D14731">
      <w:pPr>
        <w:spacing w:before="120" w:after="120" w:line="276" w:lineRule="auto"/>
        <w:ind w:firstLine="709"/>
        <w:jc w:val="both"/>
        <w:rPr>
          <w:szCs w:val="28"/>
        </w:rPr>
      </w:pPr>
      <w:r>
        <w:rPr>
          <w:color w:val="000000"/>
          <w:szCs w:val="28"/>
        </w:rPr>
        <w:t>1.3. B</w:t>
      </w:r>
      <w:r>
        <w:rPr>
          <w:szCs w:val="28"/>
        </w:rPr>
        <w:t>iểu dương, tôn vinh các tập thể, cá nhân có thành tích tiêu biểu, điển hình tiên tiến trong các lĩnh vực công tác thông qua các phong trào thi đua của Bộ, Ngành.</w:t>
      </w:r>
    </w:p>
    <w:p w:rsidR="00D14731" w:rsidRDefault="00D14731" w:rsidP="00D14731">
      <w:pPr>
        <w:spacing w:before="120" w:after="120" w:line="276" w:lineRule="auto"/>
        <w:ind w:firstLine="720"/>
        <w:jc w:val="both"/>
        <w:rPr>
          <w:color w:val="000000"/>
          <w:szCs w:val="28"/>
        </w:rPr>
      </w:pPr>
      <w:r>
        <w:rPr>
          <w:color w:val="000000"/>
          <w:szCs w:val="28"/>
        </w:rPr>
        <w:t xml:space="preserve">1.4. </w:t>
      </w:r>
      <w:r>
        <w:rPr>
          <w:szCs w:val="28"/>
        </w:rPr>
        <w:t xml:space="preserve">Đúc kết các bài học kinh nghiệm trong tổ chức chỉ đạo, triển khai thực hiện phong trào thi đua, thực hiện công tác khen thưởng, trong xây dựng, bồi dưỡng, nhân rộng các điển hình tiên tiến; </w:t>
      </w:r>
      <w:r>
        <w:rPr>
          <w:color w:val="000000"/>
          <w:szCs w:val="28"/>
        </w:rPr>
        <w:t xml:space="preserve">xác định phương hướng, nhiệm vụ, giải pháp tổ chức thực hiện </w:t>
      </w:r>
      <w:r>
        <w:rPr>
          <w:szCs w:val="28"/>
        </w:rPr>
        <w:t xml:space="preserve">để tiếp tục đổi mới, nâng cao hiệu quả </w:t>
      </w:r>
      <w:r>
        <w:rPr>
          <w:color w:val="000000"/>
          <w:szCs w:val="28"/>
        </w:rPr>
        <w:t>phong trào thi đua, công tác khen thưởng của Bộ, Ngành, của các cơ quan, đơn vị trong giai đoạn tiếp theo.</w:t>
      </w:r>
    </w:p>
    <w:p w:rsidR="00D14731" w:rsidRDefault="00D14731" w:rsidP="00D14731">
      <w:pPr>
        <w:spacing w:before="120" w:after="120" w:line="276" w:lineRule="auto"/>
        <w:ind w:firstLine="720"/>
        <w:jc w:val="both"/>
        <w:rPr>
          <w:b/>
          <w:bCs/>
          <w:szCs w:val="28"/>
        </w:rPr>
      </w:pPr>
      <w:r>
        <w:rPr>
          <w:b/>
          <w:bCs/>
          <w:szCs w:val="28"/>
        </w:rPr>
        <w:lastRenderedPageBreak/>
        <w:t>2. Yêu cầu</w:t>
      </w:r>
    </w:p>
    <w:p w:rsidR="00D14731" w:rsidRDefault="00D14731" w:rsidP="00D14731">
      <w:pPr>
        <w:spacing w:before="120" w:after="120" w:line="276" w:lineRule="auto"/>
        <w:ind w:firstLine="720"/>
        <w:jc w:val="both"/>
        <w:rPr>
          <w:spacing w:val="-4"/>
          <w:szCs w:val="28"/>
        </w:rPr>
      </w:pPr>
      <w:r>
        <w:rPr>
          <w:spacing w:val="-4"/>
          <w:szCs w:val="28"/>
        </w:rPr>
        <w:t>2.1. Tổ chức Đại hội Thi đua yêu nước hoặc Hội nghị điển hình tiên tiến ở các đơn vị tiến tới Đại hội thi đua yêu nước ngành Tư pháp phải đảm bảo trang trọng, hiệu quả, tiết kiệm, tránh phô trương, hình thức.</w:t>
      </w:r>
    </w:p>
    <w:p w:rsidR="00D14731" w:rsidRDefault="00D14731" w:rsidP="00D14731">
      <w:pPr>
        <w:pStyle w:val="NormalWeb"/>
        <w:spacing w:before="120" w:beforeAutospacing="0" w:after="120" w:afterAutospacing="0" w:line="276" w:lineRule="auto"/>
        <w:ind w:firstLine="709"/>
        <w:jc w:val="both"/>
        <w:rPr>
          <w:spacing w:val="-2"/>
          <w:sz w:val="28"/>
          <w:szCs w:val="28"/>
        </w:rPr>
      </w:pPr>
      <w:r>
        <w:rPr>
          <w:spacing w:val="-2"/>
          <w:sz w:val="28"/>
          <w:szCs w:val="28"/>
          <w:lang w:val="nl-NL"/>
        </w:rPr>
        <w:t>2.2. Việc lựa chọn điển hình tiên tiến để biểu dương, khen thưởng, tôn vinh phải thực sự tiêu biểu, đại diện cho các phong trào thi đua, lĩnh vực công tác.</w:t>
      </w:r>
    </w:p>
    <w:p w:rsidR="00D14731" w:rsidRDefault="00D14731" w:rsidP="00D14731">
      <w:pPr>
        <w:spacing w:before="120" w:after="120" w:line="276" w:lineRule="auto"/>
        <w:ind w:firstLine="720"/>
        <w:jc w:val="both"/>
        <w:rPr>
          <w:b/>
          <w:bCs/>
          <w:szCs w:val="28"/>
        </w:rPr>
      </w:pPr>
      <w:r>
        <w:rPr>
          <w:b/>
          <w:bCs/>
          <w:szCs w:val="28"/>
        </w:rPr>
        <w:t>II. NỘI DUNG</w:t>
      </w:r>
    </w:p>
    <w:p w:rsidR="00D14731" w:rsidRDefault="00D14731" w:rsidP="00D14731">
      <w:pPr>
        <w:spacing w:before="120" w:after="120" w:line="276" w:lineRule="auto"/>
        <w:ind w:firstLine="720"/>
        <w:jc w:val="both"/>
        <w:rPr>
          <w:b/>
          <w:bCs/>
          <w:szCs w:val="28"/>
        </w:rPr>
      </w:pPr>
      <w:r>
        <w:rPr>
          <w:b/>
          <w:bCs/>
          <w:szCs w:val="28"/>
        </w:rPr>
        <w:t xml:space="preserve">1. Các hoạt động hướng tới Đại hội Thi đua yêu nước ngành Tư pháp lần thứ V </w:t>
      </w:r>
    </w:p>
    <w:p w:rsidR="00D14731" w:rsidRDefault="00D14731" w:rsidP="00D14731">
      <w:pPr>
        <w:spacing w:before="120" w:after="120" w:line="276" w:lineRule="auto"/>
        <w:ind w:firstLine="700"/>
        <w:jc w:val="both"/>
        <w:rPr>
          <w:spacing w:val="2"/>
          <w:szCs w:val="28"/>
        </w:rPr>
      </w:pPr>
      <w:r>
        <w:rPr>
          <w:spacing w:val="2"/>
          <w:szCs w:val="28"/>
          <w:lang w:val="vi-VN"/>
        </w:rPr>
        <w:t xml:space="preserve">1.1. Tiếp tục </w:t>
      </w:r>
      <w:r>
        <w:rPr>
          <w:spacing w:val="2"/>
          <w:szCs w:val="28"/>
        </w:rPr>
        <w:t xml:space="preserve">tuyên truyền tư tưởng của Chủ tịch Hồ Chí Minh, </w:t>
      </w:r>
      <w:r>
        <w:rPr>
          <w:spacing w:val="2"/>
          <w:szCs w:val="28"/>
          <w:lang w:val="vi-VN"/>
        </w:rPr>
        <w:t xml:space="preserve">quán triệt, tổ chức thực hiện </w:t>
      </w:r>
      <w:r>
        <w:rPr>
          <w:spacing w:val="2"/>
          <w:szCs w:val="28"/>
        </w:rPr>
        <w:t>chủ trương, đường lối của</w:t>
      </w:r>
      <w:r>
        <w:rPr>
          <w:spacing w:val="2"/>
          <w:szCs w:val="28"/>
          <w:lang w:val="vi-VN"/>
        </w:rPr>
        <w:t xml:space="preserve"> Đảng</w:t>
      </w:r>
      <w:r>
        <w:rPr>
          <w:spacing w:val="2"/>
          <w:szCs w:val="28"/>
        </w:rPr>
        <w:t>, chính sách, pháp luật của</w:t>
      </w:r>
      <w:r>
        <w:rPr>
          <w:spacing w:val="2"/>
          <w:szCs w:val="28"/>
          <w:lang w:val="vi-VN"/>
        </w:rPr>
        <w:t xml:space="preserve"> Nhà nước</w:t>
      </w:r>
      <w:r>
        <w:rPr>
          <w:spacing w:val="2"/>
          <w:szCs w:val="28"/>
        </w:rPr>
        <w:t>, quy định của Bộ, ngành Tư pháp</w:t>
      </w:r>
      <w:r>
        <w:rPr>
          <w:spacing w:val="2"/>
          <w:szCs w:val="28"/>
          <w:lang w:val="vi-VN"/>
        </w:rPr>
        <w:t xml:space="preserve"> về công tác thi đua, khen thưởng</w:t>
      </w:r>
      <w:r>
        <w:rPr>
          <w:spacing w:val="2"/>
          <w:szCs w:val="28"/>
        </w:rPr>
        <w:t xml:space="preserve">. Các cơ quan thông tin truyền thông của Ngành tập trung tuyên truyền về kết quả thực hiện phong trào thi đua, công tác thi đua, khen thưởng, các nhân tố mới, gương người tốt, việc tốt, điển hình tiên tiến trên tất cả các lĩnh vực công tác của Bộ, Ngành, của các cơ quan, đơn vị trước, trong, sau Hội nghị điển hình tiên tiến và Đại hội </w:t>
      </w:r>
      <w:r>
        <w:rPr>
          <w:color w:val="000000"/>
          <w:spacing w:val="2"/>
          <w:szCs w:val="28"/>
        </w:rPr>
        <w:t xml:space="preserve">thi đua yêu nước ngành Tư pháp </w:t>
      </w:r>
      <w:r>
        <w:rPr>
          <w:spacing w:val="2"/>
          <w:szCs w:val="28"/>
        </w:rPr>
        <w:t>với nhiều hình thức phong phú, đa dạng.</w:t>
      </w:r>
    </w:p>
    <w:p w:rsidR="00D14731" w:rsidRDefault="00D14731" w:rsidP="00D14731">
      <w:pPr>
        <w:spacing w:before="120" w:after="120" w:line="276" w:lineRule="auto"/>
        <w:ind w:firstLine="700"/>
        <w:jc w:val="both"/>
        <w:rPr>
          <w:szCs w:val="28"/>
          <w:lang w:val="pl-PL"/>
        </w:rPr>
      </w:pPr>
      <w:r>
        <w:rPr>
          <w:szCs w:val="28"/>
        </w:rPr>
        <w:t xml:space="preserve">1.2. </w:t>
      </w:r>
      <w:r>
        <w:rPr>
          <w:bCs/>
          <w:szCs w:val="28"/>
          <w:lang w:val="en"/>
        </w:rPr>
        <w:t xml:space="preserve">Đẩy mạnh tổ chức thực hiện sâu rộng, toàn diện, hiệu quả các phong trào thi đua “Ngành Tư pháp thi đua siết chặt kỷ cương, tăng cường đoàn kết, hành động, sáng tạo, bứt phá, hiệu quả thực hiện thắng lợi nhiệm vụ chính trị được giao năm 2019”, “Toàn ngành Tư pháp đoàn kết, kỷ cương, sáng tạo, tích cực thi đua hoàn thành xuất sắc nhiệm vụ chính trị được giao giai đoạn 2016-2020” gắn với </w:t>
      </w:r>
      <w:r>
        <w:rPr>
          <w:szCs w:val="28"/>
          <w:lang w:val="pl-PL"/>
        </w:rPr>
        <w:t xml:space="preserve">tổ chức thực hiện các phong trào thi đua: “Ngành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 “Cán bộ, công chức, viên chức, người lao động trong ngành Tư pháp thi đua thực hiện văn hóa công sở” giai đoạn 2019-2025 và các phong trào thi đua thường xuyên, chuyên đề khác để hoàn thành xuất sắc các nhiệm vụ chính trị được giao, góp phần thực hiện thắng lợi Nghị quyết Đại hội Đảng toàn quốc lần thứ XII và mục tiêu tổng quát của Kế hoạch phát triển kinh tế - xã hội giai đoạn 2016-2020, lập thành tích thiết thực hướng tới kỷ niệm 90 năm Ngày thành lập Đảng Cộng sản Việt Nam, 130 năm Ngày sinh của Chủ tịch Hồ Chí Minh, Đại hội Đảng các cấp, kỷ niệm 75 năm Ngày truyền thống ngành Tư pháp và Đại hội Thi đua yêu nước ngành Tư pháp lần thứ V và kỷ niệm các ngày lễ lớn của đất nước trong năm 2019-2020.</w:t>
      </w:r>
    </w:p>
    <w:p w:rsidR="00D14731" w:rsidRDefault="00D14731" w:rsidP="00D14731">
      <w:pPr>
        <w:spacing w:before="120" w:after="120" w:line="276" w:lineRule="auto"/>
        <w:ind w:firstLine="700"/>
        <w:jc w:val="both"/>
        <w:rPr>
          <w:szCs w:val="28"/>
          <w:lang w:val="pl-PL"/>
        </w:rPr>
      </w:pPr>
      <w:r>
        <w:rPr>
          <w:szCs w:val="28"/>
          <w:lang w:val="pl-PL"/>
        </w:rPr>
        <w:lastRenderedPageBreak/>
        <w:t xml:space="preserve">1.3. Tổng kết các phong trào thi đua giai đoạn 2016-2020. Các cơ quan, đơn vị tổ chức tổng kết các phong trào thi đua do Bộ phát động hoặc hướng dẫn triển khai thực hiện các phong trào thi đua do Thủ tướng Chính phủ, Hội đồng Thi đua – Khen thưởng Trung ương phát động giai đoạn 2016-2020, trong đó, trọng tâm là: Phong trào thi đua </w:t>
      </w:r>
      <w:r>
        <w:rPr>
          <w:bCs/>
          <w:szCs w:val="28"/>
          <w:lang w:val="en"/>
        </w:rPr>
        <w:t xml:space="preserve">“Toàn ngành Tư pháp đoàn kết, kỷ cương, sáng tạo, tích cực thi đua hoàn thành xuất sắc nhiệm vụ chính trị được giao giai đoạn 2016-2020”, </w:t>
      </w:r>
      <w:r>
        <w:rPr>
          <w:szCs w:val="28"/>
          <w:lang w:val="pl-PL"/>
        </w:rPr>
        <w:t xml:space="preserve">“Ngành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w:t>
      </w:r>
    </w:p>
    <w:p w:rsidR="00D14731" w:rsidRDefault="00D14731" w:rsidP="00D14731">
      <w:pPr>
        <w:spacing w:before="120" w:after="120" w:line="276" w:lineRule="auto"/>
        <w:ind w:firstLine="720"/>
        <w:jc w:val="both"/>
        <w:rPr>
          <w:szCs w:val="28"/>
        </w:rPr>
      </w:pPr>
      <w:r>
        <w:rPr>
          <w:szCs w:val="28"/>
        </w:rPr>
        <w:t>1.4. 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w:t>
      </w:r>
    </w:p>
    <w:p w:rsidR="00D14731" w:rsidRDefault="00D14731" w:rsidP="00D14731">
      <w:pPr>
        <w:spacing w:before="120" w:after="120" w:line="276" w:lineRule="auto"/>
        <w:ind w:firstLine="720"/>
        <w:jc w:val="both"/>
        <w:rPr>
          <w:b/>
          <w:bCs/>
          <w:szCs w:val="28"/>
        </w:rPr>
      </w:pPr>
      <w:r>
        <w:rPr>
          <w:b/>
          <w:bCs/>
          <w:szCs w:val="28"/>
        </w:rPr>
        <w:t>2. Hình thức, thành phần, thời gian tổ chức</w:t>
      </w:r>
    </w:p>
    <w:p w:rsidR="00D14731" w:rsidRDefault="00D14731" w:rsidP="00D14731">
      <w:pPr>
        <w:spacing w:before="120" w:after="120" w:line="276" w:lineRule="auto"/>
        <w:ind w:firstLine="720"/>
        <w:jc w:val="both"/>
        <w:rPr>
          <w:b/>
          <w:i/>
          <w:szCs w:val="20"/>
        </w:rPr>
      </w:pPr>
      <w:r>
        <w:rPr>
          <w:b/>
          <w:i/>
          <w:szCs w:val="20"/>
        </w:rPr>
        <w:t>2.1. Đối tượng</w:t>
      </w:r>
    </w:p>
    <w:p w:rsidR="00D14731" w:rsidRDefault="00D14731" w:rsidP="00D14731">
      <w:pPr>
        <w:spacing w:before="120" w:after="120" w:line="276" w:lineRule="auto"/>
        <w:ind w:firstLine="720"/>
        <w:jc w:val="both"/>
        <w:rPr>
          <w:bCs/>
          <w:szCs w:val="28"/>
        </w:rPr>
      </w:pPr>
      <w:r>
        <w:rPr>
          <w:szCs w:val="20"/>
        </w:rPr>
        <w:t>Các đơn vị thuộc Bộ, Sở Tư pháp và Cục Thi hành án dân sự các tỉnh, thành phố trực thuộc Trung ương.</w:t>
      </w:r>
    </w:p>
    <w:p w:rsidR="00D14731" w:rsidRDefault="00D14731" w:rsidP="00D14731">
      <w:pPr>
        <w:spacing w:before="120" w:after="120"/>
        <w:ind w:firstLine="720"/>
        <w:jc w:val="both"/>
        <w:rPr>
          <w:i/>
          <w:szCs w:val="20"/>
        </w:rPr>
      </w:pPr>
      <w:r>
        <w:rPr>
          <w:b/>
          <w:i/>
          <w:szCs w:val="20"/>
        </w:rPr>
        <w:t>2.2. Hình thức</w:t>
      </w:r>
    </w:p>
    <w:p w:rsidR="00D14731" w:rsidRDefault="00D14731" w:rsidP="00D14731">
      <w:pPr>
        <w:spacing w:before="120" w:after="120"/>
        <w:ind w:firstLine="720"/>
        <w:jc w:val="both"/>
        <w:rPr>
          <w:szCs w:val="20"/>
        </w:rPr>
      </w:pPr>
      <w:r>
        <w:rPr>
          <w:szCs w:val="20"/>
        </w:rPr>
        <w:t xml:space="preserve">“Đại hội Thi đua yêu nước” hoặc “Hội nghị Điển hình tiên tiến”. Hình thức cụ thể do đơn vị lựa chọn, quyết định. </w:t>
      </w:r>
    </w:p>
    <w:p w:rsidR="00D14731" w:rsidRDefault="00D14731" w:rsidP="00D14731">
      <w:pPr>
        <w:spacing w:before="120" w:after="120"/>
        <w:ind w:firstLine="720"/>
        <w:jc w:val="both"/>
        <w:rPr>
          <w:b/>
          <w:i/>
          <w:szCs w:val="20"/>
        </w:rPr>
      </w:pPr>
      <w:r>
        <w:rPr>
          <w:b/>
          <w:i/>
          <w:szCs w:val="20"/>
        </w:rPr>
        <w:t>2.3. Số lượng, thành phần dự Đại hội, Hội nghị</w:t>
      </w:r>
    </w:p>
    <w:p w:rsidR="00D14731" w:rsidRDefault="00D14731" w:rsidP="00D14731">
      <w:pPr>
        <w:spacing w:before="120" w:after="120" w:line="276" w:lineRule="auto"/>
        <w:jc w:val="both"/>
        <w:rPr>
          <w:bCs/>
          <w:spacing w:val="-4"/>
          <w:szCs w:val="28"/>
        </w:rPr>
      </w:pPr>
      <w:r>
        <w:rPr>
          <w:spacing w:val="-4"/>
          <w:szCs w:val="20"/>
        </w:rPr>
        <w:t xml:space="preserve">          - Số lượng: </w:t>
      </w:r>
      <w:r>
        <w:rPr>
          <w:bCs/>
          <w:spacing w:val="-4"/>
          <w:szCs w:val="28"/>
        </w:rPr>
        <w:t>Đối với đơn vị có số lượng dưới 200 cán bộ, công chức, viên chức, người lao động thì tổ chức Đại hội hoặc Hội nghị toàn thể; đơn vị có trên 200 cán bộ, công chức, viên chức, người lao động thì tổ chức Đại hội hoặc Hội nghị đại biểu, số lượng đại biểu do đơn vị tổ chức quyết định trên cơ sở đề xuất của Thường trực Hội đồng Thi đua – Khen thưởng nhưng tối đa không quá 300 đại biểu.</w:t>
      </w:r>
    </w:p>
    <w:p w:rsidR="00D14731" w:rsidRDefault="00D14731" w:rsidP="00D14731">
      <w:pPr>
        <w:spacing w:before="120" w:after="120" w:line="276" w:lineRule="auto"/>
        <w:ind w:firstLine="720"/>
        <w:jc w:val="both"/>
        <w:rPr>
          <w:szCs w:val="28"/>
        </w:rPr>
      </w:pPr>
      <w:r>
        <w:rPr>
          <w:bCs/>
          <w:szCs w:val="28"/>
        </w:rPr>
        <w:t xml:space="preserve">- Thành phần: </w:t>
      </w:r>
      <w:r>
        <w:rPr>
          <w:szCs w:val="28"/>
        </w:rPr>
        <w:t xml:space="preserve">Đại biểu khách mời, đại diện lãnh đạo cấp ủy, chính quyền, đại diện tổ chức công đoàn, đoàn thanh niên cộng sản Hồ Chí Minh cùng cấp, thủ trưởng các đơn vị trực thuộc, cơ quan thông tin truyền thông (khoảng 30% tổng số đại biểu được triệu tập); chiến sĩ thi đua các cấp, gương điển hình tiên tiến, gương người tốt, việc tốt (khoảng 70% tổng số đại biểu được triệu tập). Chú trọng lựa chọn cá nhân trực tiếp công tác, học tập, nghiên cứu; đại biểu nữ, đại biểu đại diện các lĩnh vực công tác,… </w:t>
      </w:r>
    </w:p>
    <w:p w:rsidR="00D14731" w:rsidRDefault="00D14731" w:rsidP="00D14731">
      <w:pPr>
        <w:spacing w:before="120" w:after="120" w:line="276" w:lineRule="auto"/>
        <w:ind w:firstLine="720"/>
        <w:jc w:val="both"/>
        <w:rPr>
          <w:b/>
          <w:i/>
          <w:szCs w:val="28"/>
        </w:rPr>
      </w:pPr>
      <w:r>
        <w:rPr>
          <w:b/>
          <w:i/>
          <w:szCs w:val="28"/>
        </w:rPr>
        <w:lastRenderedPageBreak/>
        <w:t>2.4. Thời gian tổ chức</w:t>
      </w:r>
    </w:p>
    <w:p w:rsidR="00D14731" w:rsidRDefault="00D14731" w:rsidP="00D14731">
      <w:pPr>
        <w:spacing w:before="120" w:after="120" w:line="276" w:lineRule="auto"/>
        <w:ind w:firstLine="720"/>
        <w:jc w:val="both"/>
        <w:rPr>
          <w:szCs w:val="28"/>
        </w:rPr>
      </w:pPr>
      <w:r>
        <w:rPr>
          <w:szCs w:val="28"/>
        </w:rPr>
        <w:t>Đại hội, Hội nghị được tổ chức trong ½ ngày và xong trước ngày 30/5/2020.</w:t>
      </w:r>
    </w:p>
    <w:p w:rsidR="00D14731" w:rsidRDefault="00D14731" w:rsidP="00D14731">
      <w:pPr>
        <w:spacing w:before="120" w:after="120" w:line="276" w:lineRule="auto"/>
        <w:ind w:firstLine="720"/>
        <w:jc w:val="both"/>
        <w:rPr>
          <w:b/>
          <w:bCs/>
          <w:szCs w:val="28"/>
        </w:rPr>
      </w:pPr>
      <w:r>
        <w:rPr>
          <w:b/>
          <w:bCs/>
          <w:szCs w:val="28"/>
        </w:rPr>
        <w:t>3. Chương trình Đại hội, Hội nghị</w:t>
      </w:r>
    </w:p>
    <w:p w:rsidR="00D14731" w:rsidRDefault="00D14731" w:rsidP="00D14731">
      <w:pPr>
        <w:spacing w:before="120" w:after="120" w:line="276" w:lineRule="auto"/>
        <w:ind w:firstLine="720"/>
        <w:jc w:val="both"/>
        <w:rPr>
          <w:bCs/>
          <w:szCs w:val="28"/>
        </w:rPr>
      </w:pPr>
      <w:r>
        <w:rPr>
          <w:bCs/>
          <w:szCs w:val="28"/>
        </w:rPr>
        <w:t>3.1. Chào cờ</w:t>
      </w:r>
    </w:p>
    <w:p w:rsidR="00D14731" w:rsidRDefault="00D14731" w:rsidP="00D14731">
      <w:pPr>
        <w:spacing w:before="120" w:after="120" w:line="276" w:lineRule="auto"/>
        <w:ind w:firstLine="720"/>
        <w:jc w:val="both"/>
        <w:rPr>
          <w:bCs/>
          <w:szCs w:val="28"/>
        </w:rPr>
      </w:pPr>
      <w:r>
        <w:rPr>
          <w:bCs/>
          <w:szCs w:val="28"/>
        </w:rPr>
        <w:t>3.2. Tuyên bố lý do, giới thiệu đại biểu và k</w:t>
      </w:r>
      <w:r>
        <w:rPr>
          <w:szCs w:val="28"/>
        </w:rPr>
        <w:t>hai mạc</w:t>
      </w:r>
    </w:p>
    <w:p w:rsidR="00D14731" w:rsidRDefault="00D14731" w:rsidP="00D14731">
      <w:pPr>
        <w:spacing w:before="120" w:after="120" w:line="276" w:lineRule="auto"/>
        <w:ind w:firstLine="720"/>
        <w:jc w:val="both"/>
        <w:rPr>
          <w:szCs w:val="28"/>
        </w:rPr>
      </w:pPr>
      <w:r>
        <w:rPr>
          <w:szCs w:val="28"/>
        </w:rPr>
        <w:t>3.3. Báo cáo tổng kết công tác thi đua, khen thưởng giai đoạn 2016-2020, phương hướng, nhiệm vụ, giải pháp công tác giai đoạn 2021-2025</w:t>
      </w:r>
    </w:p>
    <w:p w:rsidR="00D14731" w:rsidRDefault="00D14731" w:rsidP="00D14731">
      <w:pPr>
        <w:spacing w:before="120" w:after="120" w:line="276" w:lineRule="auto"/>
        <w:ind w:firstLine="720"/>
        <w:jc w:val="both"/>
        <w:rPr>
          <w:szCs w:val="28"/>
        </w:rPr>
      </w:pPr>
      <w:r>
        <w:rPr>
          <w:szCs w:val="28"/>
        </w:rPr>
        <w:t>3.4. Báo cáo tham luận của các điển hình tiên tiến</w:t>
      </w:r>
    </w:p>
    <w:p w:rsidR="00D14731" w:rsidRDefault="00D14731" w:rsidP="00D14731">
      <w:pPr>
        <w:spacing w:before="120" w:after="120" w:line="276" w:lineRule="auto"/>
        <w:ind w:firstLine="720"/>
        <w:jc w:val="both"/>
        <w:rPr>
          <w:szCs w:val="28"/>
        </w:rPr>
      </w:pPr>
      <w:r>
        <w:rPr>
          <w:szCs w:val="28"/>
        </w:rPr>
        <w:t>3.5. Tổ chức giao lưu với các điển hình tiên tiến</w:t>
      </w:r>
    </w:p>
    <w:p w:rsidR="00D14731" w:rsidRDefault="00D14731" w:rsidP="00D14731">
      <w:pPr>
        <w:spacing w:before="120" w:after="120" w:line="276" w:lineRule="auto"/>
        <w:ind w:firstLine="720"/>
        <w:jc w:val="both"/>
        <w:rPr>
          <w:szCs w:val="28"/>
        </w:rPr>
      </w:pPr>
      <w:r>
        <w:rPr>
          <w:szCs w:val="28"/>
        </w:rPr>
        <w:t>3.6. Biểu dương, tôn vinh các điển hình tiên tiến</w:t>
      </w:r>
    </w:p>
    <w:p w:rsidR="00D14731" w:rsidRDefault="00D14731" w:rsidP="00D14731">
      <w:pPr>
        <w:spacing w:before="120" w:after="120" w:line="276" w:lineRule="auto"/>
        <w:ind w:firstLine="720"/>
        <w:jc w:val="both"/>
        <w:rPr>
          <w:szCs w:val="28"/>
        </w:rPr>
      </w:pPr>
      <w:r>
        <w:rPr>
          <w:szCs w:val="28"/>
        </w:rPr>
        <w:t>3.7. Phát động phong trào thi đua giai đoạn 2021-2025</w:t>
      </w:r>
    </w:p>
    <w:p w:rsidR="00D14731" w:rsidRDefault="00D14731" w:rsidP="00D14731">
      <w:pPr>
        <w:spacing w:before="120" w:after="120" w:line="276" w:lineRule="auto"/>
        <w:ind w:firstLine="720"/>
        <w:jc w:val="both"/>
        <w:rPr>
          <w:szCs w:val="28"/>
        </w:rPr>
      </w:pPr>
      <w:r>
        <w:rPr>
          <w:szCs w:val="28"/>
        </w:rPr>
        <w:t>3.8. Phát biểu hưởng ứng phong trào thi đua</w:t>
      </w:r>
    </w:p>
    <w:p w:rsidR="00D14731" w:rsidRDefault="00D14731" w:rsidP="00D14731">
      <w:pPr>
        <w:spacing w:before="120" w:after="120" w:line="276" w:lineRule="auto"/>
        <w:ind w:firstLine="720"/>
        <w:jc w:val="both"/>
        <w:rPr>
          <w:szCs w:val="28"/>
        </w:rPr>
      </w:pPr>
      <w:r>
        <w:rPr>
          <w:szCs w:val="28"/>
        </w:rPr>
        <w:t>3.9. Thông qua danh sách đại biểu đi dự Đại hội Thi đua ngành Tư pháp</w:t>
      </w:r>
    </w:p>
    <w:p w:rsidR="00D14731" w:rsidRDefault="00D14731" w:rsidP="00D14731">
      <w:pPr>
        <w:spacing w:before="120" w:after="120" w:line="276" w:lineRule="auto"/>
        <w:ind w:firstLine="720"/>
        <w:jc w:val="both"/>
        <w:rPr>
          <w:szCs w:val="28"/>
        </w:rPr>
      </w:pPr>
      <w:r>
        <w:rPr>
          <w:szCs w:val="28"/>
        </w:rPr>
        <w:t>3.10. Tổng kết và bế mạc</w:t>
      </w:r>
    </w:p>
    <w:p w:rsidR="00D14731" w:rsidRDefault="00D14731" w:rsidP="00D14731">
      <w:pPr>
        <w:spacing w:before="120" w:after="120" w:line="276" w:lineRule="auto"/>
        <w:ind w:firstLine="720"/>
        <w:jc w:val="both"/>
        <w:rPr>
          <w:b/>
          <w:bCs/>
          <w:szCs w:val="28"/>
        </w:rPr>
      </w:pPr>
      <w:r>
        <w:rPr>
          <w:szCs w:val="28"/>
        </w:rPr>
        <w:t>Trong chương trình Đại hội, Hội nghị có thể tổ chức các hình thức đa dạng, sáng tạo, phù hợp như biểu diễn văn nghệ, trao tặng các hình thức khen thưởng, giao lưu trực tiếp với các điển hình tiên tiến,…</w:t>
      </w:r>
    </w:p>
    <w:p w:rsidR="00D14731" w:rsidRDefault="00D14731" w:rsidP="00D14731">
      <w:pPr>
        <w:spacing w:before="120" w:after="120" w:line="276" w:lineRule="auto"/>
        <w:ind w:firstLine="720"/>
        <w:jc w:val="both"/>
        <w:rPr>
          <w:b/>
          <w:szCs w:val="28"/>
        </w:rPr>
      </w:pPr>
      <w:r>
        <w:rPr>
          <w:b/>
          <w:szCs w:val="28"/>
        </w:rPr>
        <w:t>III. TỔ CHỨC THỰC HIỆN</w:t>
      </w:r>
    </w:p>
    <w:p w:rsidR="00D14731" w:rsidRPr="00960A7D" w:rsidRDefault="00D14731" w:rsidP="00D14731">
      <w:pPr>
        <w:spacing w:before="120" w:after="120" w:line="276" w:lineRule="auto"/>
        <w:ind w:firstLine="720"/>
        <w:jc w:val="both"/>
        <w:rPr>
          <w:szCs w:val="28"/>
        </w:rPr>
      </w:pPr>
      <w:r>
        <w:rPr>
          <w:szCs w:val="28"/>
        </w:rPr>
        <w:t>1. Hội đồng Thi đua - Khen thưởng ngành Tư pháp tham mưu, giúp Bộ trưởng Bộ Tư pháp chỉ đạo việc thực hiện Kế hoạch này, định kỳ tổng hợp báo cáo Bộ trưởng về tiến độ thực hiện. Thường trực Hội đồng Thi đua – Khen thưởng ngành Tư pháp (Vụ Thi đua – Khen thưởng) chỉ đạo tổ chức Đại hội Thi đua yêu nước/Hội nghị Điển hình tiên tiến điểm tại Cục Thi hành án dân sự tỉnh Lào Cai để rút kinh nghiệm chỉ đạo chung.</w:t>
      </w:r>
    </w:p>
    <w:p w:rsidR="00D14731" w:rsidRDefault="00D14731" w:rsidP="00D14731">
      <w:pPr>
        <w:spacing w:before="120" w:after="120" w:line="276" w:lineRule="auto"/>
        <w:ind w:firstLine="720"/>
        <w:jc w:val="both"/>
        <w:rPr>
          <w:spacing w:val="-2"/>
          <w:szCs w:val="28"/>
        </w:rPr>
      </w:pPr>
      <w:r>
        <w:rPr>
          <w:spacing w:val="-2"/>
          <w:szCs w:val="28"/>
        </w:rPr>
        <w:t>2. Căn cứ Kế hoạch này, Thủ trưởng các đơn vị thuộc Bộ, Cục trưởng Cục Thi hành án dân sự các tỉnh, thành phố trực thuộc Trung ương có Kế hoạch cụ thể, hướng dẫn các đơn vị trực thuộc tổ chức thực hiện; tổ chức tốt Đại hội Thi đua yêu nước hoặc Hội nghị Điển hình tiên tiến của đơn vị bảo đảm nội dung, chất lượng và tiến độ tiến tới Đại hội Thi đua yêu nước ngành Tư pháp lần thứ V.</w:t>
      </w:r>
    </w:p>
    <w:p w:rsidR="00D14731" w:rsidRDefault="00D14731" w:rsidP="00D14731">
      <w:pPr>
        <w:spacing w:before="120" w:after="120" w:line="276" w:lineRule="auto"/>
        <w:ind w:firstLine="720"/>
        <w:jc w:val="both"/>
        <w:rPr>
          <w:szCs w:val="28"/>
        </w:rPr>
      </w:pPr>
      <w:r>
        <w:rPr>
          <w:szCs w:val="28"/>
        </w:rPr>
        <w:t>3. Giám đốc Sở Tư pháp các tỉnh, thành phố trực thuộc Trung ương căn cứ nội dung của Kế hoạch này và chỉ đạo của Ủy ban nhân dân tỉnh để xây dựng Kế hoạch tổ chức thực hiện.</w:t>
      </w:r>
    </w:p>
    <w:p w:rsidR="00D14731" w:rsidRDefault="00D14731" w:rsidP="00D14731">
      <w:pPr>
        <w:spacing w:before="120" w:after="120" w:line="264" w:lineRule="auto"/>
        <w:ind w:firstLine="720"/>
        <w:jc w:val="both"/>
        <w:rPr>
          <w:szCs w:val="28"/>
        </w:rPr>
      </w:pPr>
      <w:r>
        <w:rPr>
          <w:szCs w:val="28"/>
        </w:rPr>
        <w:lastRenderedPageBreak/>
        <w:t>4. Thanh tra Bộ, Trường Đại học Luật Hà Nội căn cứ nội dung Kế hoạch này, văn bản chỉ đạo của Thanh tra Chính phủ, Bộ Giáo dục và Đào tạo hướng dẫn tổ chức Hội nghị Điển hình tiên tiến và Đại hội Thi đua yêu nước ngành Thanh tra, ngành Giáo dục để tổ chức thực hiện.</w:t>
      </w:r>
    </w:p>
    <w:p w:rsidR="00D14731" w:rsidRDefault="00D14731" w:rsidP="00D14731">
      <w:pPr>
        <w:spacing w:before="120" w:after="120" w:line="276" w:lineRule="auto"/>
        <w:ind w:firstLine="720"/>
        <w:jc w:val="both"/>
        <w:rPr>
          <w:szCs w:val="28"/>
        </w:rPr>
      </w:pPr>
      <w:r>
        <w:rPr>
          <w:szCs w:val="28"/>
        </w:rPr>
        <w:t>5. Báo Pháp luật Việt Nam, Tạp chí Dân chủ và Pháp luật, Cục Công nghệ thông tin phối hợp với Vụ Thi đua – Khen thưởng tăng cường chuyên trang, chuyên mục tuyên truyền, đăng tải các bài viết về các điển hình tiên tiến, gương người tốt, việc tốt trước, trong và sau hội nghị điển hình tiên tiến ở các đơn vị và Đại hội Thi đua yêu nước ngành Tư pháp lần thứ V.</w:t>
      </w:r>
    </w:p>
    <w:p w:rsidR="00D14731" w:rsidRDefault="00D14731" w:rsidP="00D14731">
      <w:pPr>
        <w:spacing w:before="120" w:after="120" w:line="276" w:lineRule="auto"/>
        <w:ind w:firstLine="720"/>
        <w:jc w:val="both"/>
        <w:rPr>
          <w:szCs w:val="28"/>
        </w:rPr>
      </w:pPr>
      <w:r>
        <w:rPr>
          <w:szCs w:val="28"/>
        </w:rPr>
        <w:t>Báo Pháp luật Thành phố Hồ Chí Minh của Sở Tư pháp thành phố Hồ Chí Minh, Báo Pháp luật và Xã hội của Sở Tư pháp thành phố Hà Nội, Bản tin Tư pháp của Sở Tư pháp các tỉnh, thành phố có kế hoạch viết tin, bài nêu gương điển hình tiên tiến, gương người tốt trong Ngành trên các trang thông tin điện tử và Bản tin của đơn vị.</w:t>
      </w:r>
    </w:p>
    <w:p w:rsidR="00D14731" w:rsidRDefault="00D14731" w:rsidP="00D14731">
      <w:pPr>
        <w:spacing w:before="120" w:after="120" w:line="276" w:lineRule="auto"/>
        <w:ind w:firstLine="720"/>
        <w:jc w:val="both"/>
        <w:rPr>
          <w:szCs w:val="28"/>
        </w:rPr>
      </w:pPr>
      <w:r>
        <w:rPr>
          <w:szCs w:val="28"/>
        </w:rPr>
        <w:t>6. Tổng cục Thi hành án dân sự có trách nhiệm chỉ đạo tổ chức “Đại hội Thi đua yêu nước”, “Hội nghị điển hình tiên tiến" trong hệ thống các cơ quan Thi hành án dân sự; phối hợp với Vụ Thi đua – Khen thưởng tổ chức chỉ đạo điểm Đại hội/Hội nghị tại Cục Thi hành án dân sự tỉnh Lào Cai bảo đảm chất lượng, hiệu quả; tổng hợp, báo cáo Bộ trưởng và Hội đồng Thi đua - Khen thưởng ngành Tư pháp về tiến độ, kết quả thực hiện.</w:t>
      </w:r>
    </w:p>
    <w:p w:rsidR="00D14731" w:rsidRDefault="00D14731" w:rsidP="00D14731">
      <w:pPr>
        <w:spacing w:before="120" w:after="120" w:line="276" w:lineRule="auto"/>
        <w:ind w:firstLine="720"/>
        <w:jc w:val="both"/>
        <w:rPr>
          <w:szCs w:val="28"/>
        </w:rPr>
      </w:pPr>
      <w:r>
        <w:rPr>
          <w:szCs w:val="28"/>
        </w:rPr>
        <w:t>7. Vụ Thi đua - Khen thưởng có trách nhiệm hướng dẫn, theo dõi, đôn đốc tổ chức thực hiện Kế hoạch này, định kỳ tổng hợp tình hình báo cáo Bộ trưởng và Hội đồng Thi đua - Khen thưởng Ngành; tham mưu tổ chức Đại hội Thi đua yêu nước ngành Tư pháp lần thứ V./.</w:t>
      </w:r>
    </w:p>
    <w:p w:rsidR="00D14731" w:rsidRDefault="00D14731" w:rsidP="00D14731">
      <w:pPr>
        <w:spacing w:before="120" w:after="120" w:line="276" w:lineRule="auto"/>
        <w:ind w:firstLine="720"/>
        <w:jc w:val="both"/>
        <w:rPr>
          <w:szCs w:val="28"/>
        </w:rPr>
      </w:pPr>
    </w:p>
    <w:p w:rsidR="00D14731" w:rsidRDefault="00D14731" w:rsidP="00D14731">
      <w:pPr>
        <w:spacing w:before="120" w:after="120" w:line="276" w:lineRule="auto"/>
        <w:ind w:firstLine="720"/>
        <w:jc w:val="both"/>
        <w:rPr>
          <w:szCs w:val="28"/>
        </w:rPr>
      </w:pPr>
    </w:p>
    <w:p w:rsidR="00D14731" w:rsidRDefault="00D14731" w:rsidP="00D14731">
      <w:pPr>
        <w:spacing w:before="120" w:after="120" w:line="276" w:lineRule="auto"/>
        <w:ind w:firstLine="720"/>
        <w:jc w:val="both"/>
        <w:rPr>
          <w:szCs w:val="28"/>
        </w:rPr>
      </w:pPr>
    </w:p>
    <w:p w:rsidR="00D14731" w:rsidRDefault="00D14731" w:rsidP="00D14731">
      <w:pPr>
        <w:spacing w:before="120" w:after="120" w:line="276" w:lineRule="auto"/>
        <w:jc w:val="both"/>
        <w:rPr>
          <w:szCs w:val="28"/>
        </w:rPr>
      </w:pPr>
    </w:p>
    <w:p w:rsidR="00D14731" w:rsidRDefault="00D14731" w:rsidP="00D14731"/>
    <w:p w:rsidR="00D14731" w:rsidRDefault="00D14731" w:rsidP="00D14731"/>
    <w:p w:rsidR="00D14731" w:rsidRDefault="00D14731" w:rsidP="00D14731"/>
    <w:p w:rsidR="00D14731" w:rsidRDefault="00D14731" w:rsidP="00D14731"/>
    <w:p w:rsidR="006331FB" w:rsidRDefault="006331FB"/>
    <w:sectPr w:rsidR="006331FB" w:rsidSect="00D14731">
      <w:footerReference w:type="default" r:id="rId7"/>
      <w:pgSz w:w="11906" w:h="16838" w:code="9"/>
      <w:pgMar w:top="1134" w:right="1134" w:bottom="1134" w:left="1701" w:header="680" w:footer="68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09" w:rsidRDefault="00273609" w:rsidP="00D14731">
      <w:r>
        <w:separator/>
      </w:r>
    </w:p>
  </w:endnote>
  <w:endnote w:type="continuationSeparator" w:id="0">
    <w:p w:rsidR="00273609" w:rsidRDefault="00273609" w:rsidP="00D1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55072"/>
      <w:docPartObj>
        <w:docPartGallery w:val="Page Numbers (Bottom of Page)"/>
        <w:docPartUnique/>
      </w:docPartObj>
    </w:sdtPr>
    <w:sdtEndPr>
      <w:rPr>
        <w:noProof/>
      </w:rPr>
    </w:sdtEndPr>
    <w:sdtContent>
      <w:p w:rsidR="00D14731" w:rsidRDefault="00D14731">
        <w:pPr>
          <w:pStyle w:val="Footer"/>
          <w:jc w:val="right"/>
        </w:pPr>
        <w:r>
          <w:fldChar w:fldCharType="begin"/>
        </w:r>
        <w:r>
          <w:instrText xml:space="preserve"> PAGE   \* MERGEFORMAT </w:instrText>
        </w:r>
        <w:r>
          <w:fldChar w:fldCharType="separate"/>
        </w:r>
        <w:r w:rsidR="0011396A">
          <w:rPr>
            <w:noProof/>
          </w:rPr>
          <w:t>5</w:t>
        </w:r>
        <w:r>
          <w:rPr>
            <w:noProof/>
          </w:rPr>
          <w:fldChar w:fldCharType="end"/>
        </w:r>
      </w:p>
    </w:sdtContent>
  </w:sdt>
  <w:p w:rsidR="00D14731" w:rsidRDefault="00D14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09" w:rsidRDefault="00273609" w:rsidP="00D14731">
      <w:r>
        <w:separator/>
      </w:r>
    </w:p>
  </w:footnote>
  <w:footnote w:type="continuationSeparator" w:id="0">
    <w:p w:rsidR="00273609" w:rsidRDefault="00273609" w:rsidP="00D1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31"/>
    <w:rsid w:val="0011396A"/>
    <w:rsid w:val="00273609"/>
    <w:rsid w:val="004C0F99"/>
    <w:rsid w:val="006331FB"/>
    <w:rsid w:val="007F4107"/>
    <w:rsid w:val="00D14731"/>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31"/>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D14731"/>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D14731"/>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14731"/>
    <w:rPr>
      <w:rFonts w:ascii=".VnTime" w:eastAsia="Times New Roman" w:hAnsi=".VnTime" w:cs="Times New Roman"/>
      <w:i/>
      <w:szCs w:val="20"/>
    </w:rPr>
  </w:style>
  <w:style w:type="character" w:customStyle="1" w:styleId="Heading4Char">
    <w:name w:val="Heading 4 Char"/>
    <w:basedOn w:val="DefaultParagraphFont"/>
    <w:link w:val="Heading4"/>
    <w:semiHidden/>
    <w:rsid w:val="00D14731"/>
    <w:rPr>
      <w:rFonts w:ascii=".VnTimeH" w:eastAsia="Times New Roman" w:hAnsi=".VnTimeH" w:cs="Times New Roman"/>
      <w:b/>
      <w:sz w:val="26"/>
      <w:szCs w:val="20"/>
    </w:rPr>
  </w:style>
  <w:style w:type="paragraph" w:styleId="NormalWeb">
    <w:name w:val="Normal (Web)"/>
    <w:basedOn w:val="Normal"/>
    <w:uiPriority w:val="99"/>
    <w:semiHidden/>
    <w:unhideWhenUsed/>
    <w:rsid w:val="00D14731"/>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D14731"/>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D14731"/>
    <w:rPr>
      <w:rFonts w:ascii=".VnTime" w:eastAsia="Times New Roman" w:hAnsi=".VnTime" w:cs="Times New Roman"/>
      <w:szCs w:val="20"/>
    </w:rPr>
  </w:style>
  <w:style w:type="paragraph" w:styleId="BodyText2">
    <w:name w:val="Body Text 2"/>
    <w:basedOn w:val="Normal"/>
    <w:link w:val="BodyText2Char"/>
    <w:uiPriority w:val="99"/>
    <w:semiHidden/>
    <w:unhideWhenUsed/>
    <w:rsid w:val="00D14731"/>
    <w:pPr>
      <w:spacing w:after="120" w:line="480" w:lineRule="auto"/>
    </w:pPr>
  </w:style>
  <w:style w:type="character" w:customStyle="1" w:styleId="BodyText2Char">
    <w:name w:val="Body Text 2 Char"/>
    <w:basedOn w:val="DefaultParagraphFont"/>
    <w:link w:val="BodyText2"/>
    <w:uiPriority w:val="99"/>
    <w:semiHidden/>
    <w:rsid w:val="00D14731"/>
    <w:rPr>
      <w:rFonts w:eastAsia="Times New Roman" w:cs="Times New Roman"/>
      <w:szCs w:val="24"/>
    </w:rPr>
  </w:style>
  <w:style w:type="paragraph" w:styleId="Header">
    <w:name w:val="header"/>
    <w:basedOn w:val="Normal"/>
    <w:link w:val="HeaderChar"/>
    <w:uiPriority w:val="99"/>
    <w:unhideWhenUsed/>
    <w:rsid w:val="00D14731"/>
    <w:pPr>
      <w:tabs>
        <w:tab w:val="center" w:pos="4680"/>
        <w:tab w:val="right" w:pos="9360"/>
      </w:tabs>
    </w:pPr>
  </w:style>
  <w:style w:type="character" w:customStyle="1" w:styleId="HeaderChar">
    <w:name w:val="Header Char"/>
    <w:basedOn w:val="DefaultParagraphFont"/>
    <w:link w:val="Header"/>
    <w:uiPriority w:val="99"/>
    <w:rsid w:val="00D14731"/>
    <w:rPr>
      <w:rFonts w:eastAsia="Times New Roman" w:cs="Times New Roman"/>
      <w:szCs w:val="24"/>
    </w:rPr>
  </w:style>
  <w:style w:type="paragraph" w:styleId="Footer">
    <w:name w:val="footer"/>
    <w:basedOn w:val="Normal"/>
    <w:link w:val="FooterChar"/>
    <w:uiPriority w:val="99"/>
    <w:unhideWhenUsed/>
    <w:rsid w:val="00D14731"/>
    <w:pPr>
      <w:tabs>
        <w:tab w:val="center" w:pos="4680"/>
        <w:tab w:val="right" w:pos="9360"/>
      </w:tabs>
    </w:pPr>
  </w:style>
  <w:style w:type="character" w:customStyle="1" w:styleId="FooterChar">
    <w:name w:val="Footer Char"/>
    <w:basedOn w:val="DefaultParagraphFont"/>
    <w:link w:val="Footer"/>
    <w:uiPriority w:val="99"/>
    <w:rsid w:val="00D14731"/>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31"/>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D14731"/>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D14731"/>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14731"/>
    <w:rPr>
      <w:rFonts w:ascii=".VnTime" w:eastAsia="Times New Roman" w:hAnsi=".VnTime" w:cs="Times New Roman"/>
      <w:i/>
      <w:szCs w:val="20"/>
    </w:rPr>
  </w:style>
  <w:style w:type="character" w:customStyle="1" w:styleId="Heading4Char">
    <w:name w:val="Heading 4 Char"/>
    <w:basedOn w:val="DefaultParagraphFont"/>
    <w:link w:val="Heading4"/>
    <w:semiHidden/>
    <w:rsid w:val="00D14731"/>
    <w:rPr>
      <w:rFonts w:ascii=".VnTimeH" w:eastAsia="Times New Roman" w:hAnsi=".VnTimeH" w:cs="Times New Roman"/>
      <w:b/>
      <w:sz w:val="26"/>
      <w:szCs w:val="20"/>
    </w:rPr>
  </w:style>
  <w:style w:type="paragraph" w:styleId="NormalWeb">
    <w:name w:val="Normal (Web)"/>
    <w:basedOn w:val="Normal"/>
    <w:uiPriority w:val="99"/>
    <w:semiHidden/>
    <w:unhideWhenUsed/>
    <w:rsid w:val="00D14731"/>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D14731"/>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D14731"/>
    <w:rPr>
      <w:rFonts w:ascii=".VnTime" w:eastAsia="Times New Roman" w:hAnsi=".VnTime" w:cs="Times New Roman"/>
      <w:szCs w:val="20"/>
    </w:rPr>
  </w:style>
  <w:style w:type="paragraph" w:styleId="BodyText2">
    <w:name w:val="Body Text 2"/>
    <w:basedOn w:val="Normal"/>
    <w:link w:val="BodyText2Char"/>
    <w:uiPriority w:val="99"/>
    <w:semiHidden/>
    <w:unhideWhenUsed/>
    <w:rsid w:val="00D14731"/>
    <w:pPr>
      <w:spacing w:after="120" w:line="480" w:lineRule="auto"/>
    </w:pPr>
  </w:style>
  <w:style w:type="character" w:customStyle="1" w:styleId="BodyText2Char">
    <w:name w:val="Body Text 2 Char"/>
    <w:basedOn w:val="DefaultParagraphFont"/>
    <w:link w:val="BodyText2"/>
    <w:uiPriority w:val="99"/>
    <w:semiHidden/>
    <w:rsid w:val="00D14731"/>
    <w:rPr>
      <w:rFonts w:eastAsia="Times New Roman" w:cs="Times New Roman"/>
      <w:szCs w:val="24"/>
    </w:rPr>
  </w:style>
  <w:style w:type="paragraph" w:styleId="Header">
    <w:name w:val="header"/>
    <w:basedOn w:val="Normal"/>
    <w:link w:val="HeaderChar"/>
    <w:uiPriority w:val="99"/>
    <w:unhideWhenUsed/>
    <w:rsid w:val="00D14731"/>
    <w:pPr>
      <w:tabs>
        <w:tab w:val="center" w:pos="4680"/>
        <w:tab w:val="right" w:pos="9360"/>
      </w:tabs>
    </w:pPr>
  </w:style>
  <w:style w:type="character" w:customStyle="1" w:styleId="HeaderChar">
    <w:name w:val="Header Char"/>
    <w:basedOn w:val="DefaultParagraphFont"/>
    <w:link w:val="Header"/>
    <w:uiPriority w:val="99"/>
    <w:rsid w:val="00D14731"/>
    <w:rPr>
      <w:rFonts w:eastAsia="Times New Roman" w:cs="Times New Roman"/>
      <w:szCs w:val="24"/>
    </w:rPr>
  </w:style>
  <w:style w:type="paragraph" w:styleId="Footer">
    <w:name w:val="footer"/>
    <w:basedOn w:val="Normal"/>
    <w:link w:val="FooterChar"/>
    <w:uiPriority w:val="99"/>
    <w:unhideWhenUsed/>
    <w:rsid w:val="00D14731"/>
    <w:pPr>
      <w:tabs>
        <w:tab w:val="center" w:pos="4680"/>
        <w:tab w:val="right" w:pos="9360"/>
      </w:tabs>
    </w:pPr>
  </w:style>
  <w:style w:type="character" w:customStyle="1" w:styleId="FooterChar">
    <w:name w:val="Footer Char"/>
    <w:basedOn w:val="DefaultParagraphFont"/>
    <w:link w:val="Footer"/>
    <w:uiPriority w:val="99"/>
    <w:rsid w:val="00D1473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674F9-4CC4-4FDE-9486-81B583ABD0B1}"/>
</file>

<file path=customXml/itemProps2.xml><?xml version="1.0" encoding="utf-8"?>
<ds:datastoreItem xmlns:ds="http://schemas.openxmlformats.org/officeDocument/2006/customXml" ds:itemID="{11A09ED3-57A1-4152-A07B-8F3F547BCD9A}"/>
</file>

<file path=customXml/itemProps3.xml><?xml version="1.0" encoding="utf-8"?>
<ds:datastoreItem xmlns:ds="http://schemas.openxmlformats.org/officeDocument/2006/customXml" ds:itemID="{8065E36E-B735-4B43-A580-BD84EAF2E3DE}"/>
</file>

<file path=docProps/app.xml><?xml version="1.0" encoding="utf-8"?>
<Properties xmlns="http://schemas.openxmlformats.org/officeDocument/2006/extended-properties" xmlns:vt="http://schemas.openxmlformats.org/officeDocument/2006/docPropsVTypes">
  <Template>Normal</Template>
  <TotalTime>6</TotalTime>
  <Pages>5</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3</cp:revision>
  <dcterms:created xsi:type="dcterms:W3CDTF">2019-11-25T17:15:00Z</dcterms:created>
  <dcterms:modified xsi:type="dcterms:W3CDTF">2019-12-31T22:47:00Z</dcterms:modified>
</cp:coreProperties>
</file>