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2"/>
        <w:tblW w:w="9606" w:type="dxa"/>
        <w:tblLook w:val="01E0" w:firstRow="1" w:lastRow="1" w:firstColumn="1" w:lastColumn="1" w:noHBand="0" w:noVBand="0"/>
      </w:tblPr>
      <w:tblGrid>
        <w:gridCol w:w="3794"/>
        <w:gridCol w:w="5812"/>
      </w:tblGrid>
      <w:tr w:rsidR="004E7908" w:rsidRPr="00FE5964" w14:paraId="46A6E191" w14:textId="77777777" w:rsidTr="00D10E4F">
        <w:trPr>
          <w:trHeight w:val="1254"/>
        </w:trPr>
        <w:tc>
          <w:tcPr>
            <w:tcW w:w="3794" w:type="dxa"/>
          </w:tcPr>
          <w:p w14:paraId="17924DBB" w14:textId="621B67AE" w:rsidR="004E7908" w:rsidRPr="00FE5964" w:rsidRDefault="004E7908" w:rsidP="00D10E4F">
            <w:pPr>
              <w:spacing w:after="0" w:line="240" w:lineRule="auto"/>
              <w:jc w:val="center"/>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BỘ TƯ PHÁP</w:t>
            </w:r>
          </w:p>
          <w:p w14:paraId="075F9915" w14:textId="77777777" w:rsidR="00D10E4F" w:rsidRPr="00FE5964" w:rsidRDefault="000530D9" w:rsidP="00D10E4F">
            <w:pPr>
              <w:spacing w:after="0" w:line="288" w:lineRule="auto"/>
              <w:jc w:val="center"/>
              <w:rPr>
                <w:rFonts w:ascii="Times New Roman" w:eastAsia="Times New Roman" w:hAnsi="Times New Roman" w:cs="Times New Roman"/>
                <w:sz w:val="28"/>
                <w:szCs w:val="28"/>
              </w:rPr>
            </w:pPr>
            <w:r w:rsidRPr="00FE5964">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ABF2944" wp14:editId="2DBC1353">
                      <wp:simplePos x="0" y="0"/>
                      <wp:positionH relativeFrom="column">
                        <wp:posOffset>799465</wp:posOffset>
                      </wp:positionH>
                      <wp:positionV relativeFrom="paragraph">
                        <wp:posOffset>14605</wp:posOffset>
                      </wp:positionV>
                      <wp:extent cx="685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1C59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15pt" to="1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mjmAEAAIc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" strokecolor="black [3040]"/>
                  </w:pict>
                </mc:Fallback>
              </mc:AlternateContent>
            </w:r>
          </w:p>
          <w:p w14:paraId="21B5B976" w14:textId="443F47DE" w:rsidR="004E7908" w:rsidRPr="00FE5964" w:rsidRDefault="004E7908" w:rsidP="00064097">
            <w:pPr>
              <w:spacing w:after="0" w:line="240" w:lineRule="auto"/>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w:t>
            </w:r>
          </w:p>
        </w:tc>
        <w:tc>
          <w:tcPr>
            <w:tcW w:w="5812" w:type="dxa"/>
          </w:tcPr>
          <w:p w14:paraId="5398B636" w14:textId="2FDFAA14" w:rsidR="004E7908" w:rsidRPr="00FE5964" w:rsidRDefault="00412B3B" w:rsidP="00064097">
            <w:pPr>
              <w:spacing w:after="0" w:line="240" w:lineRule="auto"/>
              <w:rPr>
                <w:rFonts w:ascii="Times New Roman" w:eastAsia="Times New Roman" w:hAnsi="Times New Roman" w:cs="Times New Roman"/>
                <w:b/>
                <w:spacing w:val="-8"/>
                <w:sz w:val="28"/>
                <w:szCs w:val="28"/>
              </w:rPr>
            </w:pPr>
            <w:r w:rsidRPr="00FE5964">
              <w:rPr>
                <w:rFonts w:ascii="Times New Roman" w:eastAsia="Times New Roman" w:hAnsi="Times New Roman" w:cs="Times New Roman"/>
                <w:b/>
                <w:spacing w:val="-8"/>
                <w:sz w:val="28"/>
                <w:szCs w:val="28"/>
              </w:rPr>
              <w:t>CỘNG HÒA</w:t>
            </w:r>
            <w:r w:rsidR="004E7908" w:rsidRPr="00FE5964">
              <w:rPr>
                <w:rFonts w:ascii="Times New Roman" w:eastAsia="Times New Roman" w:hAnsi="Times New Roman" w:cs="Times New Roman"/>
                <w:b/>
                <w:spacing w:val="-8"/>
                <w:sz w:val="28"/>
                <w:szCs w:val="28"/>
              </w:rPr>
              <w:t xml:space="preserve"> XÃ HỘI CHỦ NGHĨA VIỆT NAM</w:t>
            </w:r>
          </w:p>
          <w:p w14:paraId="2493275C" w14:textId="77777777" w:rsidR="004E7908" w:rsidRPr="00FE5964" w:rsidRDefault="004E7908" w:rsidP="00BD0C66">
            <w:pPr>
              <w:spacing w:after="120" w:line="240" w:lineRule="auto"/>
              <w:jc w:val="center"/>
              <w:rPr>
                <w:rFonts w:ascii="Times New Roman" w:eastAsia="Times New Roman" w:hAnsi="Times New Roman" w:cs="Times New Roman"/>
                <w:b/>
                <w:sz w:val="28"/>
                <w:szCs w:val="28"/>
              </w:rPr>
            </w:pPr>
            <w:r w:rsidRPr="00FE5964">
              <w:rPr>
                <w:rFonts w:ascii="Times New Roman" w:eastAsia="Calibri" w:hAnsi="Times New Roman" w:cs="Times New Roman"/>
                <w:noProof/>
                <w:sz w:val="28"/>
                <w:szCs w:val="28"/>
              </w:rPr>
              <mc:AlternateContent>
                <mc:Choice Requires="wps">
                  <w:drawing>
                    <wp:anchor distT="4294967295" distB="4294967295" distL="114300" distR="114300" simplePos="0" relativeHeight="251655168" behindDoc="0" locked="0" layoutInCell="1" allowOverlap="1" wp14:anchorId="5607FCCA" wp14:editId="3B005EA8">
                      <wp:simplePos x="0" y="0"/>
                      <wp:positionH relativeFrom="column">
                        <wp:posOffset>754595</wp:posOffset>
                      </wp:positionH>
                      <wp:positionV relativeFrom="paragraph">
                        <wp:posOffset>214630</wp:posOffset>
                      </wp:positionV>
                      <wp:extent cx="2060811"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C96E"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16.9pt" to="221.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"/>
                  </w:pict>
                </mc:Fallback>
              </mc:AlternateContent>
            </w:r>
            <w:r w:rsidRPr="00FE5964">
              <w:rPr>
                <w:rFonts w:ascii="Times New Roman" w:eastAsia="Times New Roman" w:hAnsi="Times New Roman" w:cs="Times New Roman"/>
                <w:b/>
                <w:sz w:val="28"/>
                <w:szCs w:val="28"/>
              </w:rPr>
              <w:t>Độc lập - Tự do - Hạnh phúc</w:t>
            </w:r>
          </w:p>
          <w:p w14:paraId="5ABE03DB" w14:textId="62395275" w:rsidR="004E7908" w:rsidRPr="00FE5964" w:rsidRDefault="00943B61" w:rsidP="00943B61">
            <w:pPr>
              <w:spacing w:after="0" w:line="240" w:lineRule="auto"/>
              <w:rPr>
                <w:rFonts w:ascii="Times New Roman" w:eastAsia="Times New Roman" w:hAnsi="Times New Roman" w:cs="Times New Roman"/>
                <w:i/>
                <w:sz w:val="28"/>
                <w:szCs w:val="28"/>
              </w:rPr>
            </w:pPr>
            <w:r w:rsidRPr="00FE5964">
              <w:rPr>
                <w:rFonts w:ascii="Times New Roman" w:eastAsia="Times New Roman" w:hAnsi="Times New Roman" w:cs="Times New Roman"/>
                <w:i/>
                <w:sz w:val="28"/>
                <w:szCs w:val="28"/>
              </w:rPr>
              <w:t xml:space="preserve">         </w:t>
            </w:r>
            <w:r w:rsidR="004E7908" w:rsidRPr="00FE5964">
              <w:rPr>
                <w:rFonts w:ascii="Times New Roman" w:eastAsia="Times New Roman" w:hAnsi="Times New Roman" w:cs="Times New Roman"/>
                <w:i/>
                <w:sz w:val="28"/>
                <w:szCs w:val="28"/>
              </w:rPr>
              <w:t xml:space="preserve">  </w:t>
            </w:r>
            <w:r w:rsidR="001855DC">
              <w:rPr>
                <w:rFonts w:ascii="Times New Roman" w:eastAsia="Times New Roman" w:hAnsi="Times New Roman" w:cs="Times New Roman"/>
                <w:i/>
                <w:sz w:val="28"/>
                <w:szCs w:val="28"/>
              </w:rPr>
              <w:t>Hà Nội, ngày    tháng     năm 202</w:t>
            </w:r>
            <w:r w:rsidR="00F76825">
              <w:rPr>
                <w:rFonts w:ascii="Times New Roman" w:eastAsia="Times New Roman" w:hAnsi="Times New Roman" w:cs="Times New Roman"/>
                <w:i/>
                <w:sz w:val="28"/>
                <w:szCs w:val="28"/>
              </w:rPr>
              <w:t>6</w:t>
            </w:r>
          </w:p>
        </w:tc>
      </w:tr>
    </w:tbl>
    <w:p w14:paraId="670BFD7D" w14:textId="77777777" w:rsidR="001855DC" w:rsidRDefault="001855DC" w:rsidP="00994710">
      <w:pPr>
        <w:spacing w:after="0" w:line="288" w:lineRule="auto"/>
        <w:jc w:val="center"/>
        <w:rPr>
          <w:rFonts w:ascii="Times New Roman Bold" w:eastAsia="Times New Roman" w:hAnsi="Times New Roman Bold" w:cs="Times New Roman"/>
          <w:sz w:val="28"/>
          <w:szCs w:val="28"/>
        </w:rPr>
      </w:pPr>
    </w:p>
    <w:p w14:paraId="59FB7154" w14:textId="75E8AF1B" w:rsidR="00F76825" w:rsidRDefault="00FA3B88" w:rsidP="00F76825">
      <w:pPr>
        <w:spacing w:after="0" w:line="288" w:lineRule="auto"/>
        <w:jc w:val="center"/>
        <w:rPr>
          <w:rFonts w:ascii="Times New Roman Bold" w:eastAsia="Times New Roman" w:hAnsi="Times New Roman Bold" w:cs="Times New Roman"/>
          <w:sz w:val="28"/>
          <w:szCs w:val="28"/>
        </w:rPr>
      </w:pPr>
      <w:r w:rsidRPr="00FE5964">
        <w:rPr>
          <w:rFonts w:ascii="Times New Roman Bold" w:eastAsia="Times New Roman" w:hAnsi="Times New Roman Bold" w:cs="Times New Roman"/>
          <w:sz w:val="28"/>
          <w:szCs w:val="28"/>
        </w:rPr>
        <w:t>BẢN ĐÁNH GIÁ THỦ TỤC HÀNH CHÍNH</w:t>
      </w:r>
      <w:r w:rsidR="00994710" w:rsidRPr="00FE5964">
        <w:rPr>
          <w:rFonts w:ascii="Times New Roman Bold" w:eastAsia="Times New Roman" w:hAnsi="Times New Roman Bold" w:cs="Times New Roman"/>
          <w:sz w:val="28"/>
          <w:szCs w:val="28"/>
        </w:rPr>
        <w:t xml:space="preserve">, </w:t>
      </w:r>
      <w:r w:rsidR="00F76825">
        <w:rPr>
          <w:rFonts w:ascii="Times New Roman Bold" w:eastAsia="Times New Roman" w:hAnsi="Times New Roman Bold" w:cs="Times New Roman"/>
          <w:sz w:val="28"/>
          <w:szCs w:val="28"/>
        </w:rPr>
        <w:t xml:space="preserve">VIỆC PHÂN CẤP NHIỆM VỤ, QUYỀN HẠN, VIỆC ỨNG DỤNG, THÚC ĐẨY PHÁT TRIỂN KHOA HỌC, CÔNG NGHỆ, ĐỔI MỚI SÁNG TẠO VÀ CHUYỂN ĐỔI SỐ </w:t>
      </w:r>
      <w:r w:rsidR="006D6B3B" w:rsidRPr="00FE5964">
        <w:rPr>
          <w:rFonts w:ascii="Times New Roman Bold" w:eastAsia="Times New Roman" w:hAnsi="Times New Roman Bold" w:cs="Times New Roman"/>
          <w:sz w:val="28"/>
          <w:szCs w:val="28"/>
        </w:rPr>
        <w:t>TRONG</w:t>
      </w:r>
      <w:r w:rsidRPr="00FE5964">
        <w:rPr>
          <w:rFonts w:ascii="Times New Roman Bold" w:eastAsia="Times New Roman" w:hAnsi="Times New Roman Bold" w:cs="Times New Roman"/>
          <w:sz w:val="28"/>
          <w:szCs w:val="28"/>
        </w:rPr>
        <w:t xml:space="preserve"> </w:t>
      </w:r>
      <w:r w:rsidR="006D6B3B" w:rsidRPr="00FE5964">
        <w:rPr>
          <w:rFonts w:ascii="Times New Roman Bold" w:eastAsia="Times New Roman" w:hAnsi="Times New Roman Bold" w:cs="Times New Roman"/>
          <w:sz w:val="28"/>
          <w:szCs w:val="28"/>
        </w:rPr>
        <w:t xml:space="preserve">DỰ </w:t>
      </w:r>
      <w:r w:rsidR="00826C1B" w:rsidRPr="00FE5964">
        <w:rPr>
          <w:rFonts w:ascii="Times New Roman Bold" w:eastAsia="Times New Roman" w:hAnsi="Times New Roman Bold" w:cs="Times New Roman"/>
          <w:sz w:val="28"/>
          <w:szCs w:val="28"/>
        </w:rPr>
        <w:t>THẢO</w:t>
      </w:r>
      <w:r w:rsidR="00F76825">
        <w:rPr>
          <w:rFonts w:ascii="Times New Roman Bold" w:eastAsia="Times New Roman" w:hAnsi="Times New Roman Bold" w:cs="Times New Roman"/>
          <w:sz w:val="28"/>
          <w:szCs w:val="28"/>
        </w:rPr>
        <w:t xml:space="preserve"> NGHỊ ĐỊNH QUY ĐỊNH CHI TIẾT MỘT SỐ ĐIỀU VÀ BIỆN PHÁP THI HÀNH LUẬT THI HÀNH ÁN DÂN SỰ NĂM 2025</w:t>
      </w:r>
    </w:p>
    <w:p w14:paraId="2EA99611" w14:textId="415D761A" w:rsidR="00FA3B88" w:rsidRPr="00FE5964" w:rsidRDefault="00650DA4" w:rsidP="00A831C3">
      <w:pPr>
        <w:spacing w:before="120" w:after="120" w:line="288" w:lineRule="auto"/>
        <w:jc w:val="center"/>
        <w:rPr>
          <w:rFonts w:ascii="Times New Roman" w:eastAsia="Times New Roman" w:hAnsi="Times New Roman" w:cs="Times New Roman"/>
          <w:sz w:val="28"/>
          <w:szCs w:val="28"/>
        </w:rPr>
      </w:pPr>
      <w:r w:rsidRPr="00FE5964">
        <w:rPr>
          <w:rFonts w:ascii="Times New Roman" w:eastAsia="Calibri" w:hAnsi="Times New Roman" w:cs="Times New Roman"/>
          <w:noProof/>
          <w:sz w:val="28"/>
          <w:szCs w:val="28"/>
        </w:rPr>
        <mc:AlternateContent>
          <mc:Choice Requires="wps">
            <w:drawing>
              <wp:anchor distT="4294967295" distB="4294967295" distL="114300" distR="114300" simplePos="0" relativeHeight="251657216" behindDoc="0" locked="0" layoutInCell="1" allowOverlap="1" wp14:anchorId="55AA7B61" wp14:editId="4D69C94F">
                <wp:simplePos x="0" y="0"/>
                <wp:positionH relativeFrom="column">
                  <wp:posOffset>2240280</wp:posOffset>
                </wp:positionH>
                <wp:positionV relativeFrom="paragraph">
                  <wp:posOffset>10957</wp:posOffset>
                </wp:positionV>
                <wp:extent cx="14122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2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29C127"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85pt" to="28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" strokecolor="#4a7ebb">
                <o:lock v:ext="edit" shapetype="f"/>
              </v:line>
            </w:pict>
          </mc:Fallback>
        </mc:AlternateContent>
      </w:r>
      <w:r w:rsidR="00FA3B88" w:rsidRPr="00FE5964">
        <w:rPr>
          <w:rFonts w:ascii="Times New Roman" w:eastAsia="Times New Roman" w:hAnsi="Times New Roman" w:cs="Times New Roman"/>
          <w:sz w:val="28"/>
          <w:szCs w:val="28"/>
        </w:rPr>
        <w:t xml:space="preserve"> </w:t>
      </w:r>
    </w:p>
    <w:p w14:paraId="1498457E" w14:textId="52321E1B" w:rsidR="00FA3B88" w:rsidRPr="00FD2E23" w:rsidRDefault="00D10E4F" w:rsidP="00356055">
      <w:pPr>
        <w:spacing w:before="120" w:after="120" w:line="252" w:lineRule="auto"/>
        <w:ind w:firstLine="709"/>
        <w:jc w:val="both"/>
        <w:rPr>
          <w:rFonts w:ascii="Times New Roman" w:eastAsia="Times New Roman" w:hAnsi="Times New Roman" w:cs="Times New Roman"/>
          <w:spacing w:val="-2"/>
          <w:sz w:val="28"/>
          <w:szCs w:val="28"/>
        </w:rPr>
      </w:pPr>
      <w:r w:rsidRPr="00FD2E23">
        <w:rPr>
          <w:rFonts w:ascii="Times New Roman" w:eastAsia="Times New Roman" w:hAnsi="Times New Roman" w:cs="Times New Roman"/>
          <w:spacing w:val="-2"/>
          <w:sz w:val="28"/>
          <w:szCs w:val="28"/>
        </w:rPr>
        <w:t>Thực hiện quy định của Luật Ban hành văn bản quy phạm pháp luật</w:t>
      </w:r>
      <w:r w:rsidR="00FA3B88" w:rsidRPr="00FD2E23">
        <w:rPr>
          <w:rFonts w:ascii="Times New Roman" w:eastAsia="Times New Roman" w:hAnsi="Times New Roman" w:cs="Times New Roman"/>
          <w:spacing w:val="-2"/>
          <w:sz w:val="28"/>
          <w:szCs w:val="28"/>
        </w:rPr>
        <w:t xml:space="preserve">, </w:t>
      </w:r>
      <w:r w:rsidR="00A154A1" w:rsidRPr="00FD2E23">
        <w:rPr>
          <w:rFonts w:ascii="Times New Roman" w:eastAsia="Times New Roman" w:hAnsi="Times New Roman" w:cs="Times New Roman"/>
          <w:spacing w:val="-2"/>
          <w:sz w:val="28"/>
          <w:szCs w:val="28"/>
        </w:rPr>
        <w:t xml:space="preserve">Bộ Tư pháp </w:t>
      </w:r>
      <w:r w:rsidR="00FD2E23" w:rsidRPr="00FD2E23">
        <w:rPr>
          <w:rFonts w:ascii="Times New Roman" w:eastAsia="Times New Roman" w:hAnsi="Times New Roman" w:cs="Times New Roman"/>
          <w:spacing w:val="-2"/>
          <w:sz w:val="28"/>
          <w:szCs w:val="28"/>
        </w:rPr>
        <w:t>đã tiến hành đánh giá</w:t>
      </w:r>
      <w:r w:rsidR="00FA3B88" w:rsidRPr="00FD2E23">
        <w:rPr>
          <w:rFonts w:ascii="Times New Roman" w:eastAsia="Times New Roman" w:hAnsi="Times New Roman" w:cs="Times New Roman"/>
          <w:spacing w:val="-2"/>
          <w:sz w:val="28"/>
          <w:szCs w:val="28"/>
        </w:rPr>
        <w:t xml:space="preserve"> </w:t>
      </w:r>
      <w:r w:rsidR="00356055" w:rsidRPr="00356055">
        <w:rPr>
          <w:rFonts w:ascii="Times New Roman" w:eastAsia="Times New Roman" w:hAnsi="Times New Roman" w:cs="Times New Roman"/>
          <w:spacing w:val="-2"/>
          <w:sz w:val="28"/>
          <w:szCs w:val="28"/>
        </w:rPr>
        <w:t>thủ tục hành chính, việc phân cấp nhiệm vụ, quyền hạn, việc ứng dụng, thúc đẩy phát triển khoa học, công nghệ, đổi mới sáng tạo và chuyển đổi số</w:t>
      </w:r>
      <w:r w:rsidR="00356055">
        <w:rPr>
          <w:rFonts w:ascii="Times New Roman" w:eastAsia="Times New Roman" w:hAnsi="Times New Roman" w:cs="Times New Roman"/>
          <w:spacing w:val="-2"/>
          <w:sz w:val="28"/>
          <w:szCs w:val="28"/>
        </w:rPr>
        <w:t xml:space="preserve"> trong Dự thảo </w:t>
      </w:r>
      <w:r w:rsidR="00356055" w:rsidRPr="00356055">
        <w:rPr>
          <w:rFonts w:ascii="Times New Roman" w:eastAsia="Times New Roman" w:hAnsi="Times New Roman" w:cs="Times New Roman"/>
          <w:spacing w:val="-2"/>
          <w:sz w:val="28"/>
          <w:szCs w:val="28"/>
        </w:rPr>
        <w:t>Nghị định quy định chi tiết một số điều và biện pháp thi hành Luật Thi hành án dân sự</w:t>
      </w:r>
      <w:r w:rsidR="00A831C3" w:rsidRPr="00FD2E23">
        <w:rPr>
          <w:rFonts w:ascii="Times New Roman" w:eastAsia="Times New Roman" w:hAnsi="Times New Roman" w:cs="Times New Roman"/>
          <w:spacing w:val="-2"/>
          <w:sz w:val="28"/>
          <w:szCs w:val="28"/>
        </w:rPr>
        <w:t xml:space="preserve"> </w:t>
      </w:r>
      <w:r w:rsidR="002122DE">
        <w:rPr>
          <w:rFonts w:ascii="Times New Roman" w:eastAsia="Times New Roman" w:hAnsi="Times New Roman" w:cs="Times New Roman"/>
          <w:spacing w:val="-2"/>
          <w:sz w:val="28"/>
          <w:szCs w:val="28"/>
        </w:rPr>
        <w:t xml:space="preserve">năm 2025 </w:t>
      </w:r>
      <w:r w:rsidR="00017BB5">
        <w:rPr>
          <w:rFonts w:ascii="Times New Roman" w:eastAsia="Times New Roman" w:hAnsi="Times New Roman" w:cs="Times New Roman"/>
          <w:spacing w:val="-2"/>
          <w:sz w:val="28"/>
          <w:szCs w:val="28"/>
        </w:rPr>
        <w:t xml:space="preserve">(THADS) </w:t>
      </w:r>
      <w:r w:rsidR="00A831C3" w:rsidRPr="00FD2E23">
        <w:rPr>
          <w:rFonts w:ascii="Times New Roman" w:eastAsia="Times New Roman" w:hAnsi="Times New Roman" w:cs="Times New Roman"/>
          <w:spacing w:val="-2"/>
          <w:sz w:val="28"/>
          <w:szCs w:val="28"/>
        </w:rPr>
        <w:t xml:space="preserve">(sau đây xin gọi là dự </w:t>
      </w:r>
      <w:r w:rsidR="00520084" w:rsidRPr="00FD2E23">
        <w:rPr>
          <w:rFonts w:ascii="Times New Roman" w:eastAsia="Times New Roman" w:hAnsi="Times New Roman" w:cs="Times New Roman"/>
          <w:spacing w:val="-2"/>
          <w:sz w:val="28"/>
          <w:szCs w:val="28"/>
        </w:rPr>
        <w:t xml:space="preserve">thảo </w:t>
      </w:r>
      <w:r w:rsidR="00356055">
        <w:rPr>
          <w:rFonts w:ascii="Times New Roman" w:eastAsia="Times New Roman" w:hAnsi="Times New Roman" w:cs="Times New Roman"/>
          <w:spacing w:val="-2"/>
          <w:sz w:val="28"/>
          <w:szCs w:val="28"/>
        </w:rPr>
        <w:t>Nghị định</w:t>
      </w:r>
      <w:r w:rsidR="00A831C3" w:rsidRPr="00FD2E23">
        <w:rPr>
          <w:rFonts w:ascii="Times New Roman" w:eastAsia="Times New Roman" w:hAnsi="Times New Roman" w:cs="Times New Roman"/>
          <w:spacing w:val="-2"/>
          <w:sz w:val="28"/>
          <w:szCs w:val="28"/>
        </w:rPr>
        <w:t>). Kết quả như sau:</w:t>
      </w:r>
    </w:p>
    <w:p w14:paraId="3A8FC5F0" w14:textId="077E6CA4" w:rsidR="00FA3B88" w:rsidRPr="00FE5964" w:rsidRDefault="00FA3B88" w:rsidP="005C4439">
      <w:pPr>
        <w:spacing w:before="120" w:after="120" w:line="252" w:lineRule="auto"/>
        <w:ind w:firstLine="709"/>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I. </w:t>
      </w:r>
      <w:r w:rsidR="00096BEF" w:rsidRPr="00FE5964">
        <w:rPr>
          <w:rFonts w:ascii="Times New Roman" w:eastAsia="Times New Roman" w:hAnsi="Times New Roman" w:cs="Times New Roman"/>
          <w:b/>
          <w:sz w:val="28"/>
          <w:szCs w:val="28"/>
        </w:rPr>
        <w:t>TỔ CHỨC THỰC HIỆN ĐÁNH GIÁ</w:t>
      </w:r>
    </w:p>
    <w:p w14:paraId="181A7DA9" w14:textId="42C6961F" w:rsidR="00096BEF" w:rsidRPr="00FE5964" w:rsidRDefault="00096BEF" w:rsidP="005C4439">
      <w:pPr>
        <w:spacing w:before="120" w:after="120" w:line="252" w:lineRule="auto"/>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1. Bối cảnh xây dựng dự </w:t>
      </w:r>
      <w:r w:rsidR="00826C1B" w:rsidRPr="00FE5964">
        <w:rPr>
          <w:rFonts w:ascii="Times New Roman" w:eastAsia="Times New Roman" w:hAnsi="Times New Roman" w:cs="Times New Roman"/>
          <w:b/>
          <w:sz w:val="28"/>
          <w:szCs w:val="28"/>
        </w:rPr>
        <w:t>thảo</w:t>
      </w:r>
      <w:r w:rsidRPr="00FE5964">
        <w:rPr>
          <w:rFonts w:ascii="Times New Roman" w:eastAsia="Times New Roman" w:hAnsi="Times New Roman" w:cs="Times New Roman"/>
          <w:b/>
          <w:sz w:val="28"/>
          <w:szCs w:val="28"/>
        </w:rPr>
        <w:t xml:space="preserve"> </w:t>
      </w:r>
      <w:r w:rsidR="00293241">
        <w:rPr>
          <w:rFonts w:ascii="Times New Roman" w:eastAsia="Times New Roman" w:hAnsi="Times New Roman" w:cs="Times New Roman"/>
          <w:b/>
          <w:sz w:val="28"/>
          <w:szCs w:val="28"/>
        </w:rPr>
        <w:t>Nghị định</w:t>
      </w:r>
    </w:p>
    <w:p w14:paraId="031FBEF0" w14:textId="2C04921B" w:rsidR="00017BB5" w:rsidRPr="001D46DD" w:rsidRDefault="00017BB5" w:rsidP="005C4439">
      <w:pPr>
        <w:spacing w:before="120" w:after="120" w:line="252" w:lineRule="auto"/>
        <w:ind w:firstLine="720"/>
        <w:jc w:val="both"/>
        <w:rPr>
          <w:rFonts w:ascii="Times New Roman" w:eastAsia="Times New Roman" w:hAnsi="Times New Roman" w:cs="Times New Roman"/>
          <w:spacing w:val="-4"/>
          <w:sz w:val="28"/>
          <w:szCs w:val="28"/>
        </w:rPr>
      </w:pPr>
      <w:r w:rsidRPr="001D46DD">
        <w:rPr>
          <w:rFonts w:ascii="Times New Roman" w:eastAsia="Times New Roman" w:hAnsi="Times New Roman" w:cs="Times New Roman"/>
          <w:spacing w:val="-4"/>
          <w:sz w:val="28"/>
          <w:szCs w:val="28"/>
        </w:rPr>
        <w:t>Triển khai thi hành Luật THADS năm 2008, Chính phủ đã ban hành Nghị định số 62/2015/NĐ-CP ngày 18/7/2015 quy định chi tiết và hướng dẫn thi hành một số điều của Luật THADS (được sửa đổi, bổ sung bởi Nghị định số 120/2016/NĐ-CP ngày 23/8/2016, Nghị định số 33/2020/NĐ-CP ngày 17/3/2020, Nghị định số 152/2024/NĐ-CP ngày 15/11/2024). Sau 17 năm triển khai thực hiện Nghị định và 03 lần được sửa đổi, bổ sung, Nghị định số 62/2015/NĐ-CP đã phát huy hiệu quả, góp phần tạo hành lang pháp lý đầy đủ, đồng bộ, nâng cao hiệu quả công tác THADS. Bên cạnh đó, quá trình thực hiện đã bộc lộ những vướng mắc, bất cập cần được sửa đổi, bổ sung ngay nhằm tháo gỡ những “rào cản” từ Nghị định.</w:t>
      </w:r>
    </w:p>
    <w:p w14:paraId="4DB40CF4" w14:textId="7DD4718D" w:rsidR="00017BB5" w:rsidRDefault="00017BB5" w:rsidP="005C4439">
      <w:pPr>
        <w:spacing w:before="120"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05/12/2025, Quốc hội đã thông qua </w:t>
      </w:r>
      <w:r w:rsidRPr="00017BB5">
        <w:rPr>
          <w:rFonts w:ascii="Times New Roman" w:eastAsia="Times New Roman" w:hAnsi="Times New Roman" w:cs="Times New Roman"/>
          <w:sz w:val="28"/>
          <w:szCs w:val="28"/>
        </w:rPr>
        <w:t xml:space="preserve">Luật THADS </w:t>
      </w:r>
      <w:r>
        <w:rPr>
          <w:rFonts w:ascii="Times New Roman" w:eastAsia="Times New Roman" w:hAnsi="Times New Roman" w:cs="Times New Roman"/>
          <w:sz w:val="28"/>
          <w:szCs w:val="28"/>
        </w:rPr>
        <w:t xml:space="preserve">số </w:t>
      </w:r>
      <w:r w:rsidRPr="00017BB5">
        <w:rPr>
          <w:rFonts w:ascii="Times New Roman" w:eastAsia="Times New Roman" w:hAnsi="Times New Roman" w:cs="Times New Roman"/>
          <w:sz w:val="28"/>
          <w:szCs w:val="28"/>
        </w:rPr>
        <w:t>106/2025/QH15</w:t>
      </w:r>
      <w:r>
        <w:rPr>
          <w:rFonts w:ascii="Times New Roman" w:eastAsia="Times New Roman" w:hAnsi="Times New Roman" w:cs="Times New Roman"/>
          <w:sz w:val="28"/>
          <w:szCs w:val="28"/>
        </w:rPr>
        <w:t xml:space="preserve"> (sau đây gọi là Luật THADS </w:t>
      </w:r>
      <w:r w:rsidRPr="00017BB5">
        <w:rPr>
          <w:rFonts w:ascii="Times New Roman" w:eastAsia="Times New Roman" w:hAnsi="Times New Roman" w:cs="Times New Roman"/>
          <w:sz w:val="28"/>
          <w:szCs w:val="28"/>
        </w:rPr>
        <w:t>năm 2025</w:t>
      </w:r>
      <w:r>
        <w:rPr>
          <w:rFonts w:ascii="Times New Roman" w:eastAsia="Times New Roman" w:hAnsi="Times New Roman" w:cs="Times New Roman"/>
          <w:sz w:val="28"/>
          <w:szCs w:val="28"/>
        </w:rPr>
        <w:t xml:space="preserve">). Theo đó, Luật THADS năm 2025 đã </w:t>
      </w:r>
      <w:r w:rsidRPr="00017BB5">
        <w:rPr>
          <w:rFonts w:ascii="Times New Roman" w:eastAsia="Times New Roman" w:hAnsi="Times New Roman" w:cs="Times New Roman"/>
          <w:sz w:val="28"/>
          <w:szCs w:val="28"/>
        </w:rPr>
        <w:t>giao Chính phủ quy định chi tiết đối với 28 vấn đề liên quan đến về thành phần hồ sơ, nội dung các quyết định, văn bản, trình tự, thủ tục, kinh phí, nhiệm vụ, quyền hạn, trách nhiệm của các cơ quan, tổ chức trong THADS, các vấn đề thực tiễn sẽ biến động thuộc thẩm quyền quy định của Chính phủ</w:t>
      </w:r>
      <w:r>
        <w:rPr>
          <w:rFonts w:ascii="Times New Roman" w:eastAsia="Times New Roman" w:hAnsi="Times New Roman" w:cs="Times New Roman"/>
          <w:sz w:val="28"/>
          <w:szCs w:val="28"/>
        </w:rPr>
        <w:t xml:space="preserve">. </w:t>
      </w:r>
      <w:r w:rsidRPr="00017BB5">
        <w:rPr>
          <w:rFonts w:ascii="Times New Roman" w:eastAsia="Times New Roman" w:hAnsi="Times New Roman" w:cs="Times New Roman"/>
          <w:sz w:val="28"/>
          <w:szCs w:val="28"/>
        </w:rPr>
        <w:t xml:space="preserve">Bên cạnh 28 nội dung được Luật THADS năm 2025 giao quy định chi tiết, thực hiện Luật Ban hành văn bản quy phạm pháp luật, </w:t>
      </w:r>
      <w:r>
        <w:rPr>
          <w:rFonts w:ascii="Times New Roman" w:eastAsia="Times New Roman" w:hAnsi="Times New Roman" w:cs="Times New Roman"/>
          <w:sz w:val="28"/>
          <w:szCs w:val="28"/>
        </w:rPr>
        <w:t xml:space="preserve">dự thảo </w:t>
      </w:r>
      <w:r w:rsidRPr="00017BB5">
        <w:rPr>
          <w:rFonts w:ascii="Times New Roman" w:eastAsia="Times New Roman" w:hAnsi="Times New Roman" w:cs="Times New Roman"/>
          <w:sz w:val="28"/>
          <w:szCs w:val="28"/>
        </w:rPr>
        <w:t>Nghị định còn có nhiệm vụ quy định những biện pháp cần thiết để thi hành Luật.</w:t>
      </w:r>
      <w:r>
        <w:rPr>
          <w:rFonts w:ascii="Times New Roman" w:eastAsia="Times New Roman" w:hAnsi="Times New Roman" w:cs="Times New Roman"/>
          <w:sz w:val="28"/>
          <w:szCs w:val="28"/>
        </w:rPr>
        <w:t xml:space="preserve"> </w:t>
      </w:r>
      <w:r w:rsidRPr="00017BB5">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31/12/2025</w:t>
      </w:r>
      <w:r w:rsidRPr="00017BB5">
        <w:rPr>
          <w:rFonts w:ascii="Times New Roman" w:eastAsia="Times New Roman" w:hAnsi="Times New Roman" w:cs="Times New Roman"/>
          <w:sz w:val="28"/>
          <w:szCs w:val="28"/>
        </w:rPr>
        <w:t xml:space="preserve">, Thủ tướng Chính phủ đã ban hành Quyết định số 2835/QĐ-TTg về Danh mục và phân công cơ quan chủ trì soạn thảo văn bản quy định chi tiết thi hành các luật, nghị quyết được Quốc hội khoá XV thông qua tại Kỳ họp thứ 10, trong đó đã phân công Bộ Tư pháp chủ </w:t>
      </w:r>
      <w:r w:rsidRPr="00017BB5">
        <w:rPr>
          <w:rFonts w:ascii="Times New Roman" w:eastAsia="Times New Roman" w:hAnsi="Times New Roman" w:cs="Times New Roman"/>
          <w:sz w:val="28"/>
          <w:szCs w:val="28"/>
        </w:rPr>
        <w:lastRenderedPageBreak/>
        <w:t xml:space="preserve">trì xây dựng 03 Nghị định, trong đó có </w:t>
      </w:r>
      <w:r>
        <w:rPr>
          <w:rFonts w:ascii="Times New Roman" w:eastAsia="Times New Roman" w:hAnsi="Times New Roman" w:cs="Times New Roman"/>
          <w:sz w:val="28"/>
          <w:szCs w:val="28"/>
        </w:rPr>
        <w:t xml:space="preserve">nội dung xây dựng </w:t>
      </w:r>
      <w:r w:rsidRPr="00017BB5">
        <w:rPr>
          <w:rFonts w:ascii="Times New Roman" w:eastAsia="Times New Roman" w:hAnsi="Times New Roman" w:cs="Times New Roman"/>
          <w:sz w:val="28"/>
          <w:szCs w:val="28"/>
        </w:rPr>
        <w:t>Nghị định</w:t>
      </w:r>
      <w:r>
        <w:rPr>
          <w:rFonts w:ascii="Times New Roman" w:eastAsia="Times New Roman" w:hAnsi="Times New Roman" w:cs="Times New Roman"/>
          <w:sz w:val="28"/>
          <w:szCs w:val="28"/>
        </w:rPr>
        <w:t xml:space="preserve"> này, </w:t>
      </w:r>
      <w:r w:rsidRPr="00017BB5">
        <w:rPr>
          <w:rFonts w:ascii="Times New Roman" w:eastAsia="Times New Roman" w:hAnsi="Times New Roman" w:cs="Times New Roman"/>
          <w:sz w:val="28"/>
          <w:szCs w:val="28"/>
        </w:rPr>
        <w:t xml:space="preserve">thời hạn trình Chính phủ là tháng </w:t>
      </w:r>
      <w:r>
        <w:rPr>
          <w:rFonts w:ascii="Times New Roman" w:eastAsia="Times New Roman" w:hAnsi="Times New Roman" w:cs="Times New Roman"/>
          <w:sz w:val="28"/>
          <w:szCs w:val="28"/>
        </w:rPr>
        <w:t>4/2026.</w:t>
      </w:r>
    </w:p>
    <w:p w14:paraId="08CD1D5B" w14:textId="04194018" w:rsidR="008A7F02" w:rsidRDefault="008A7F02" w:rsidP="005C4439">
      <w:pPr>
        <w:spacing w:before="120"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cần tiếp tục thể chế hoá</w:t>
      </w:r>
      <w:r w:rsidRPr="008A7F02">
        <w:rPr>
          <w:rFonts w:ascii="Times New Roman" w:eastAsia="Times New Roman" w:hAnsi="Times New Roman" w:cs="Times New Roman"/>
          <w:sz w:val="28"/>
          <w:szCs w:val="28"/>
        </w:rPr>
        <w:t>, triển khai thực hiện các chủ trương, đường lối, chính sách của Đảng và Nhà nước về cải cách tư pháp, hoàn thiện hệ thống pháp luật, tăng cường hiệu lực, hiệu quả tổ chức thi hành pháp luật, đổi mới, sắp xếp tổ chức bộ máy của hệ thống chính trị, đẩy mạnh chuyển đổi số, kiểm soát quyền lực, phòng, chống tham nhũng, tiêu cực trong công tác xây dựng pháp luật. Một số Nghị quyết, Kết luận quan trọng là Nghị quyết số 18-NQ/TW ngày 25/10/2017 của Ban Chấp hành Trung ương về tiếp tục đổi mới, sắp xếp tổ chức bộ máy của hệ thống chính trị tinh gọn, hoạt động hiệu lực, hiệu quả; Nghị quyết số 27-NQ/TW ngày 09/11/2022 của Ban Chấp hành Trung ương về tiếp tục xây dựng và hoàn thiện Nhà nước pháp quyền xã hội chủ nghĩa Việt Nam trong giai đoạn mới; Nghị quyết số 57-NQ/TW ngày 22/12/2024 của Bộ Chính trị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Quy định số 132-QĐ/TW ngày 27/10/2023 của Bộ Chính trị về kiểm soát quyền lực, phòng, chống tham nhũng, tiêu cực trong hoạt động điều tra, truy tố, xét xử, thi hành án; Quy định số 183-QĐ/TW ngày 18/9/2024 của Bộ Chính trị về bảo vệ cơ quan, tổ chức, người thi hành công vụ trong hoạt động điều tra, truy tố, xét xử, thi hành án; Kết luận số 162-KL/TW ngày 06/6/2025 của Bộ Chính trị, Ban Bí thư về nội dung lớn của dự án Luật Tổ chức chính quyền địa phương (sửa đổi) và Đề án tiếp tục sắp xếp, tinh gọn bộ máy hệ thống THADS bảo đảm hoạt động hiệu lực, hiệu quả; Chỉ thị số 04-CT/TW ngày 02/6/2021 của Ban Bí thư về tăng cường sự lãnh đạo của Đảng đối với công tác thu hồi tài sản bị thất thoát, chiếm đoạt trong các vụ án hình sự về tham nhũng, kinh tế.</w:t>
      </w:r>
    </w:p>
    <w:p w14:paraId="70135448" w14:textId="57BC7A96" w:rsidR="00334E16" w:rsidRPr="00FE5964" w:rsidRDefault="00096BEF" w:rsidP="00DB1C50">
      <w:pPr>
        <w:spacing w:before="120" w:after="120" w:line="252" w:lineRule="auto"/>
        <w:ind w:firstLine="720"/>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Từ các cơ sở nêu trên, việc xây dựng, ban hành </w:t>
      </w:r>
      <w:r w:rsidR="008A7F02">
        <w:rPr>
          <w:rFonts w:ascii="Times New Roman" w:eastAsia="Times New Roman" w:hAnsi="Times New Roman" w:cs="Times New Roman"/>
          <w:sz w:val="28"/>
          <w:szCs w:val="28"/>
        </w:rPr>
        <w:t>Nghị định</w:t>
      </w:r>
      <w:r w:rsidRPr="00FE5964">
        <w:rPr>
          <w:rFonts w:ascii="Times New Roman" w:eastAsia="Times New Roman" w:hAnsi="Times New Roman" w:cs="Times New Roman"/>
          <w:sz w:val="28"/>
          <w:szCs w:val="28"/>
        </w:rPr>
        <w:t xml:space="preserve"> nhằm thể chế hóa kịp thời, đầy đủ chủ trương, đường lối của Đảng, đáp ứng yêu cầu của tình hình mới, khắc phục những hạn chế, bất cập hiện hành là cần thiết. </w:t>
      </w:r>
    </w:p>
    <w:p w14:paraId="491FD455" w14:textId="7A79FA12" w:rsidR="00096BEF" w:rsidRPr="00FE5964" w:rsidRDefault="007726F2" w:rsidP="005C4439">
      <w:pPr>
        <w:spacing w:before="120" w:after="120" w:line="252" w:lineRule="auto"/>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2. Mục đích, yêu cầu đánh giá</w:t>
      </w:r>
    </w:p>
    <w:p w14:paraId="0C26598F" w14:textId="100BBE9A" w:rsidR="007726F2" w:rsidRPr="001D46DD" w:rsidRDefault="0070677F" w:rsidP="005C4439">
      <w:pPr>
        <w:spacing w:before="120" w:after="120" w:line="252" w:lineRule="auto"/>
        <w:ind w:firstLine="720"/>
        <w:jc w:val="both"/>
        <w:rPr>
          <w:rFonts w:ascii="Times New Roman" w:eastAsia="Times New Roman" w:hAnsi="Times New Roman" w:cs="Times New Roman"/>
          <w:spacing w:val="-4"/>
          <w:sz w:val="28"/>
          <w:szCs w:val="28"/>
        </w:rPr>
      </w:pPr>
      <w:r w:rsidRPr="001D46DD">
        <w:rPr>
          <w:rFonts w:ascii="Times New Roman" w:eastAsia="Times New Roman" w:hAnsi="Times New Roman" w:cs="Times New Roman"/>
          <w:spacing w:val="-4"/>
          <w:sz w:val="28"/>
          <w:szCs w:val="28"/>
        </w:rPr>
        <w:t xml:space="preserve">- Thực hiện rà soát các thủ tục hành chính (TTHC) dự kiến ban hành mới, TTHC được sửa đổi, bổ sung hoặc bãi bỏ trong dự </w:t>
      </w:r>
      <w:r w:rsidR="00E6643C" w:rsidRPr="001D46DD">
        <w:rPr>
          <w:rFonts w:ascii="Times New Roman" w:eastAsia="Times New Roman" w:hAnsi="Times New Roman" w:cs="Times New Roman"/>
          <w:spacing w:val="-4"/>
          <w:sz w:val="28"/>
          <w:szCs w:val="28"/>
        </w:rPr>
        <w:t>thảo Luật (nếu có)</w:t>
      </w:r>
      <w:r w:rsidRPr="001D46DD">
        <w:rPr>
          <w:rFonts w:ascii="Times New Roman" w:eastAsia="Times New Roman" w:hAnsi="Times New Roman" w:cs="Times New Roman"/>
          <w:spacing w:val="-4"/>
          <w:sz w:val="28"/>
          <w:szCs w:val="28"/>
        </w:rPr>
        <w:t xml:space="preserve">. </w:t>
      </w:r>
      <w:r w:rsidR="00826C1B" w:rsidRPr="001D46DD">
        <w:rPr>
          <w:rFonts w:ascii="Times New Roman" w:eastAsia="Times New Roman" w:hAnsi="Times New Roman" w:cs="Times New Roman"/>
          <w:spacing w:val="-4"/>
          <w:sz w:val="28"/>
          <w:szCs w:val="28"/>
        </w:rPr>
        <w:t>Nghiên</w:t>
      </w:r>
      <w:r w:rsidRPr="001D46DD">
        <w:rPr>
          <w:rFonts w:ascii="Times New Roman" w:eastAsia="Times New Roman" w:hAnsi="Times New Roman" w:cs="Times New Roman"/>
          <w:spacing w:val="-4"/>
          <w:sz w:val="28"/>
          <w:szCs w:val="28"/>
        </w:rPr>
        <w:t xml:space="preserve">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14:paraId="12E58613" w14:textId="10F6A3F8" w:rsidR="00527382" w:rsidRPr="00FE5964" w:rsidRDefault="00527382" w:rsidP="005C4439">
      <w:pPr>
        <w:spacing w:before="120" w:after="120" w:line="252" w:lineRule="auto"/>
        <w:ind w:firstLine="720"/>
        <w:jc w:val="both"/>
        <w:rPr>
          <w:rFonts w:ascii="Times New Roman" w:eastAsia="Helvetica" w:hAnsi="Times New Roman" w:cs="Times New Roman"/>
          <w:sz w:val="28"/>
          <w:szCs w:val="28"/>
          <w:shd w:val="clear" w:color="auto" w:fill="FFFFFF"/>
        </w:rPr>
      </w:pPr>
      <w:r w:rsidRPr="00FE5964">
        <w:rPr>
          <w:rFonts w:ascii="Times New Roman" w:eastAsia="Times New Roman" w:hAnsi="Times New Roman" w:cs="Times New Roman"/>
          <w:sz w:val="28"/>
          <w:szCs w:val="28"/>
        </w:rPr>
        <w:t xml:space="preserve">- Rà soát nội dung dự </w:t>
      </w:r>
      <w:r w:rsidR="00E6643C">
        <w:rPr>
          <w:rFonts w:ascii="Times New Roman" w:eastAsia="Times New Roman" w:hAnsi="Times New Roman" w:cs="Times New Roman"/>
          <w:sz w:val="28"/>
          <w:szCs w:val="28"/>
        </w:rPr>
        <w:t>thảo Nghị định</w:t>
      </w:r>
      <w:r w:rsidR="0080684B" w:rsidRPr="00FE5964">
        <w:rPr>
          <w:rFonts w:ascii="Times New Roman" w:eastAsia="Times New Roman" w:hAnsi="Times New Roman" w:cs="Times New Roman"/>
          <w:sz w:val="28"/>
          <w:szCs w:val="28"/>
        </w:rPr>
        <w:t>, xác định các</w:t>
      </w:r>
      <w:r w:rsidR="00C2600E" w:rsidRPr="00FE5964">
        <w:rPr>
          <w:rFonts w:ascii="Times New Roman" w:eastAsia="Times New Roman" w:hAnsi="Times New Roman" w:cs="Times New Roman"/>
          <w:sz w:val="28"/>
          <w:szCs w:val="28"/>
        </w:rPr>
        <w:t xml:space="preserve"> nội dung phân quyền, phân cấp trong thực hiện nhiệm vụ, quyền hạn </w:t>
      </w:r>
      <w:r w:rsidR="0080684B" w:rsidRPr="00FE5964">
        <w:rPr>
          <w:rFonts w:ascii="Times New Roman" w:eastAsia="Times New Roman" w:hAnsi="Times New Roman" w:cs="Times New Roman"/>
          <w:sz w:val="28"/>
          <w:szCs w:val="28"/>
        </w:rPr>
        <w:t>của các cơ quan, tổ chức, cá nhân trong</w:t>
      </w:r>
      <w:r w:rsidRPr="00FE5964">
        <w:rPr>
          <w:rFonts w:ascii="Times New Roman" w:eastAsia="Times New Roman" w:hAnsi="Times New Roman" w:cs="Times New Roman"/>
          <w:sz w:val="28"/>
          <w:szCs w:val="28"/>
        </w:rPr>
        <w:t xml:space="preserve"> </w:t>
      </w:r>
      <w:r w:rsidR="0080684B" w:rsidRPr="00FE5964">
        <w:rPr>
          <w:rFonts w:ascii="Times New Roman" w:eastAsia="Times New Roman" w:hAnsi="Times New Roman" w:cs="Times New Roman"/>
          <w:sz w:val="28"/>
          <w:szCs w:val="28"/>
        </w:rPr>
        <w:t>hoạt động THADS</w:t>
      </w:r>
      <w:r w:rsidR="0080684B" w:rsidRPr="00FE5964">
        <w:rPr>
          <w:rFonts w:ascii="Times New Roman" w:eastAsia="Helvetica" w:hAnsi="Times New Roman" w:cs="Times New Roman"/>
          <w:sz w:val="28"/>
          <w:szCs w:val="28"/>
          <w:shd w:val="clear" w:color="auto" w:fill="FFFFFF"/>
        </w:rPr>
        <w:t>.</w:t>
      </w:r>
      <w:r w:rsidR="00CB3D1A" w:rsidRPr="00FE5964">
        <w:rPr>
          <w:rFonts w:ascii="Times New Roman" w:eastAsia="Helvetica" w:hAnsi="Times New Roman" w:cs="Times New Roman"/>
          <w:sz w:val="28"/>
          <w:szCs w:val="28"/>
          <w:shd w:val="clear" w:color="auto" w:fill="FFFFFF"/>
        </w:rPr>
        <w:t xml:space="preserve"> </w:t>
      </w:r>
      <w:r w:rsidR="00BE6B69" w:rsidRPr="00FE5964">
        <w:rPr>
          <w:rFonts w:ascii="Times New Roman" w:eastAsia="Helvetica" w:hAnsi="Times New Roman" w:cs="Times New Roman"/>
          <w:sz w:val="28"/>
          <w:szCs w:val="28"/>
          <w:shd w:val="clear" w:color="auto" w:fill="FFFFFF"/>
        </w:rPr>
        <w:t>Việc phân quyền, phân cấp phải bảo đảm rõ chủ thể, nội dung, phạm vi nhiệm vụ, quyền hạn, công khai theo quy định của Hiến pháp và pháp luật.</w:t>
      </w:r>
    </w:p>
    <w:p w14:paraId="38AAD623" w14:textId="025B2BD2" w:rsidR="00E6643C" w:rsidRDefault="00EF5E75" w:rsidP="004334A4">
      <w:pPr>
        <w:spacing w:before="120" w:after="120" w:line="252" w:lineRule="auto"/>
        <w:ind w:firstLine="720"/>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 Rà soát nội dung, xác định</w:t>
      </w:r>
      <w:r w:rsidR="00E6643C">
        <w:rPr>
          <w:rFonts w:ascii="Times New Roman" w:eastAsia="Times New Roman" w:hAnsi="Times New Roman" w:cs="Times New Roman"/>
          <w:sz w:val="28"/>
          <w:szCs w:val="28"/>
        </w:rPr>
        <w:t>, đánh giá</w:t>
      </w:r>
      <w:r w:rsidRPr="00FE5964">
        <w:rPr>
          <w:rFonts w:ascii="Times New Roman" w:eastAsia="Times New Roman" w:hAnsi="Times New Roman" w:cs="Times New Roman"/>
          <w:sz w:val="28"/>
          <w:szCs w:val="28"/>
        </w:rPr>
        <w:t xml:space="preserve"> các nội dung liên quan đến </w:t>
      </w:r>
      <w:r w:rsidR="00E6643C" w:rsidRPr="00E6643C">
        <w:rPr>
          <w:rFonts w:ascii="Times New Roman" w:eastAsia="Times New Roman" w:hAnsi="Times New Roman" w:cs="Times New Roman"/>
          <w:sz w:val="28"/>
          <w:szCs w:val="28"/>
        </w:rPr>
        <w:t xml:space="preserve">việc ứng dụng, thúc đẩy phát triển khoa học, công nghệ, đổi mới sáng tạo và chuyển đổi số </w:t>
      </w:r>
      <w:r w:rsidR="00E6643C">
        <w:rPr>
          <w:rFonts w:ascii="Times New Roman" w:eastAsia="Times New Roman" w:hAnsi="Times New Roman" w:cs="Times New Roman"/>
          <w:sz w:val="28"/>
          <w:szCs w:val="28"/>
        </w:rPr>
        <w:t>trong dự thảo đảm bảo đồng bộ, thống nhất, có tính khả thi khi tổ chức thực hiện trên thực tiễn.</w:t>
      </w:r>
    </w:p>
    <w:p w14:paraId="2634B908" w14:textId="65A9A84F" w:rsidR="004334A4" w:rsidRPr="00FE5964" w:rsidRDefault="009B487D" w:rsidP="004334A4">
      <w:pPr>
        <w:spacing w:before="120" w:after="120" w:line="252" w:lineRule="auto"/>
        <w:ind w:firstLine="720"/>
        <w:jc w:val="both"/>
        <w:rPr>
          <w:rFonts w:ascii="Times New Roman" w:hAnsi="Times New Roman" w:cs="Times New Roman"/>
          <w:b/>
          <w:sz w:val="28"/>
          <w:szCs w:val="28"/>
          <w:lang w:val="nl-NL"/>
        </w:rPr>
      </w:pPr>
      <w:r w:rsidRPr="00FE5964">
        <w:rPr>
          <w:rFonts w:ascii="Times New Roman" w:hAnsi="Times New Roman" w:cs="Times New Roman"/>
          <w:b/>
          <w:sz w:val="28"/>
          <w:szCs w:val="28"/>
          <w:lang w:val="nl-NL"/>
        </w:rPr>
        <w:t>II. KẾT QUẢ ĐÁNH GIÁ</w:t>
      </w:r>
    </w:p>
    <w:p w14:paraId="7E79EBEE" w14:textId="77777777" w:rsidR="006E79F6" w:rsidRDefault="00650CAF" w:rsidP="006E79F6">
      <w:pPr>
        <w:spacing w:before="120" w:after="120" w:line="252" w:lineRule="auto"/>
        <w:ind w:firstLine="720"/>
        <w:jc w:val="both"/>
        <w:rPr>
          <w:rFonts w:ascii="Times New Roman" w:eastAsia="Times New Roman" w:hAnsi="Times New Roman" w:cs="Times New Roman"/>
          <w:b/>
          <w:bCs/>
          <w:sz w:val="28"/>
          <w:szCs w:val="28"/>
        </w:rPr>
      </w:pPr>
      <w:r w:rsidRPr="00FE5964">
        <w:rPr>
          <w:rFonts w:ascii="Times New Roman" w:eastAsia="Times New Roman" w:hAnsi="Times New Roman" w:cs="Times New Roman"/>
          <w:b/>
          <w:bCs/>
          <w:sz w:val="28"/>
          <w:szCs w:val="28"/>
        </w:rPr>
        <w:t xml:space="preserve">1. </w:t>
      </w:r>
      <w:r w:rsidR="00874747">
        <w:rPr>
          <w:rFonts w:ascii="Times New Roman" w:eastAsia="Times New Roman" w:hAnsi="Times New Roman" w:cs="Times New Roman"/>
          <w:b/>
          <w:bCs/>
          <w:sz w:val="28"/>
          <w:szCs w:val="28"/>
        </w:rPr>
        <w:t>Đánh giá thủ tục hành chính</w:t>
      </w:r>
    </w:p>
    <w:p w14:paraId="7C5EC488" w14:textId="373566B1" w:rsidR="00282A22" w:rsidRDefault="00D16FB3" w:rsidP="006E79F6">
      <w:pPr>
        <w:spacing w:before="120" w:after="120" w:line="252" w:lineRule="auto"/>
        <w:ind w:firstLine="720"/>
        <w:jc w:val="both"/>
        <w:rPr>
          <w:rFonts w:ascii="Times New Roman" w:eastAsia="Times New Roman" w:hAnsi="Times New Roman" w:cs="Times New Roman"/>
          <w:bCs/>
          <w:sz w:val="28"/>
          <w:szCs w:val="28"/>
          <w:lang w:val="nl-NL" w:eastAsia="zh-CN"/>
        </w:rPr>
      </w:pPr>
      <w:r>
        <w:rPr>
          <w:rFonts w:ascii="Times New Roman" w:eastAsia="Times New Roman" w:hAnsi="Times New Roman" w:cs="Times New Roman"/>
          <w:bCs/>
          <w:sz w:val="28"/>
          <w:szCs w:val="28"/>
          <w:lang w:val="nl-NL" w:eastAsia="zh-CN"/>
        </w:rPr>
        <w:t xml:space="preserve">Thực hiện các chủ trương, chính sách của Đảng, quy định của Nhà nước, chỉ đạo của Chính phủ về việc cắt giảm, đơn giảm hoá thủ tục hành chính, </w:t>
      </w:r>
      <w:r w:rsidR="00282A22">
        <w:rPr>
          <w:rFonts w:ascii="Times New Roman" w:eastAsia="Times New Roman" w:hAnsi="Times New Roman" w:cs="Times New Roman"/>
          <w:bCs/>
          <w:sz w:val="28"/>
          <w:szCs w:val="28"/>
          <w:lang w:val="nl-NL" w:eastAsia="zh-CN"/>
        </w:rPr>
        <w:t xml:space="preserve">Luật THADS năm </w:t>
      </w:r>
      <w:r>
        <w:rPr>
          <w:rFonts w:ascii="Times New Roman" w:eastAsia="Times New Roman" w:hAnsi="Times New Roman" w:cs="Times New Roman"/>
          <w:bCs/>
          <w:sz w:val="28"/>
          <w:szCs w:val="28"/>
          <w:lang w:val="nl-NL" w:eastAsia="zh-CN"/>
        </w:rPr>
        <w:t>2025 đã rà soát, thực hiện cắt giảm 10/12 TTHC hiện hành, đối với 02 TTHC còn lại, đã sửa đổi, bổ sung các quy định liên quan</w:t>
      </w:r>
      <w:r w:rsidR="009E1B12">
        <w:rPr>
          <w:rFonts w:ascii="Times New Roman" w:eastAsia="Times New Roman" w:hAnsi="Times New Roman" w:cs="Times New Roman"/>
          <w:bCs/>
          <w:sz w:val="28"/>
          <w:szCs w:val="28"/>
          <w:lang w:val="nl-NL" w:eastAsia="zh-CN"/>
        </w:rPr>
        <w:t xml:space="preserve"> theo hướng rút ngắn, đơn giản hoá thủ tục</w:t>
      </w:r>
      <w:r>
        <w:rPr>
          <w:rFonts w:ascii="Times New Roman" w:eastAsia="Times New Roman" w:hAnsi="Times New Roman" w:cs="Times New Roman"/>
          <w:bCs/>
          <w:sz w:val="28"/>
          <w:szCs w:val="28"/>
          <w:lang w:val="nl-NL" w:eastAsia="zh-CN"/>
        </w:rPr>
        <w:t xml:space="preserve">. Theo đó, </w:t>
      </w:r>
      <w:r w:rsidRPr="006E79F6">
        <w:rPr>
          <w:rFonts w:ascii="Times New Roman" w:eastAsia="Times New Roman" w:hAnsi="Times New Roman" w:cs="Times New Roman"/>
          <w:bCs/>
          <w:spacing w:val="-2"/>
          <w:sz w:val="28"/>
          <w:szCs w:val="28"/>
          <w:lang w:eastAsia="zh-CN"/>
        </w:rPr>
        <w:t xml:space="preserve">Bộ Tư pháp đã </w:t>
      </w:r>
      <w:r w:rsidRPr="006E79F6">
        <w:rPr>
          <w:rFonts w:ascii="Times New Roman" w:eastAsia="Times New Roman" w:hAnsi="Times New Roman" w:cs="Times New Roman"/>
          <w:spacing w:val="-2"/>
          <w:sz w:val="28"/>
          <w:szCs w:val="28"/>
          <w:lang w:eastAsia="zh-CN"/>
        </w:rPr>
        <w:t xml:space="preserve">giảm được ít nhất 20% thời gian xử lý TTHC và ít nhất 30% chi phí tuân thủ theo đúng </w:t>
      </w:r>
      <w:r w:rsidRPr="006E79F6">
        <w:rPr>
          <w:rFonts w:ascii="Times New Roman" w:eastAsia="Aptos" w:hAnsi="Times New Roman" w:cs="Times New Roman"/>
          <w:spacing w:val="-2"/>
          <w:sz w:val="28"/>
          <w:szCs w:val="28"/>
          <w:lang w:val="nb-NO" w:eastAsia="zh-CN"/>
        </w:rPr>
        <w:t>chỉ đạo của Thủ tướng Chính phủ tại Công điện số 22/CĐ-TTg ngày 09/3/2025</w:t>
      </w:r>
      <w:r w:rsidRPr="006E79F6">
        <w:rPr>
          <w:rFonts w:ascii="Times New Roman" w:eastAsia="Aptos" w:hAnsi="Times New Roman" w:cs="Times New Roman"/>
          <w:bCs/>
          <w:spacing w:val="-2"/>
          <w:sz w:val="28"/>
          <w:szCs w:val="28"/>
          <w:lang w:val="nb-NO" w:eastAsia="zh-CN"/>
        </w:rPr>
        <w:t xml:space="preserve"> về một số nhiệm vụ, giải pháp trọng tâm về cắt giảm thủ tục hành chính, cải thiện môi trường kinh doanh, thúc đẩy phát triển kinh tế - xã hội; Công điện số 220/CĐ-TTg ngày 18/11/2025 của Thủ tướng Chính phủ: Tập trung hoàn thành thực thi các phương án cắt giảm, đơn giản hóa thủ tục hành chính, điều kiện kinh doanh năm 2025 và Công điện số 242/CĐ-TTg ngày 21/12/2025 của Thủ tướng Chính phủ.</w:t>
      </w:r>
    </w:p>
    <w:p w14:paraId="54E00B8A" w14:textId="1B6B5845" w:rsidR="00874747" w:rsidRDefault="009E1B12" w:rsidP="009E1B12">
      <w:pPr>
        <w:spacing w:before="120" w:after="120" w:line="252"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bCs/>
          <w:sz w:val="28"/>
          <w:szCs w:val="28"/>
          <w:lang w:val="nl-NL" w:eastAsia="zh-CN"/>
        </w:rPr>
        <w:t xml:space="preserve">Thực hiện các nhiệm vụ được giao quy định chi tiết tại Luật THADS năm 2025, đồng thời tiếp tục thực hiện các chủ trương, chính sách, văn bản của cơ quan cấp trên, trong quá trình xây dựng Dự thảo Nghị định, Bộ Tư pháp </w:t>
      </w:r>
      <w:r w:rsidR="00872F06" w:rsidRPr="00FE5964">
        <w:rPr>
          <w:rFonts w:ascii="Times New Roman" w:eastAsia="Times New Roman" w:hAnsi="Times New Roman" w:cs="Times New Roman"/>
          <w:spacing w:val="-2"/>
          <w:sz w:val="28"/>
          <w:szCs w:val="28"/>
        </w:rPr>
        <w:t xml:space="preserve">đã rất quan tâm tới công tác cải cách thủ tục hành chính, kiểm soát TTHC nhằm tạo thuận lợi nhất cho các tổ chức, cá nhân trong thực hiện. Theo đó, việc đánh giá các TTHC được thực hiện tập trung vào sự cần thiết, tính hợp lý, tính hợp pháp của TTHC; chú trọng vào việc đơn giản hóa, cắt giảm thủ tục hành chính, ứng dụng công nghệ thông tin, chuyển đổi số, đưa ra các giải pháp triển khai thực hiện TTHC phù hợp với trình độ quản lý và điều kiện về cơ sở vật chất, kỹ thuật của các bên có liên quan, đảm bảo chi phí mà tổ chức, cá nhân phải bỏ ra là thấp nhất. </w:t>
      </w:r>
      <w:r>
        <w:rPr>
          <w:rFonts w:ascii="Times New Roman" w:eastAsia="Times New Roman" w:hAnsi="Times New Roman" w:cs="Times New Roman"/>
          <w:spacing w:val="-2"/>
          <w:sz w:val="28"/>
          <w:szCs w:val="28"/>
        </w:rPr>
        <w:t>Kết quả, Dự thảo Nghị định dự kiến: không phát sinh TTHC mới, đồng thời, sửa đổi, bổ sung quy định hiện hành liên quan đến 02 TTHC quy định tại Luật THADS năm 2025 nhằm rút ngắn thời gian, đơn giản hoá hình thức thực hiện</w:t>
      </w:r>
      <w:r w:rsidR="000A461D">
        <w:rPr>
          <w:rFonts w:ascii="Times New Roman" w:eastAsia="Times New Roman" w:hAnsi="Times New Roman" w:cs="Times New Roman"/>
          <w:spacing w:val="-2"/>
          <w:sz w:val="28"/>
          <w:szCs w:val="28"/>
        </w:rPr>
        <w:t>, cụ thể:</w:t>
      </w:r>
    </w:p>
    <w:tbl>
      <w:tblPr>
        <w:tblW w:w="9994" w:type="dxa"/>
        <w:jc w:val="center"/>
        <w:tblLook w:val="04A0" w:firstRow="1" w:lastRow="0" w:firstColumn="1" w:lastColumn="0" w:noHBand="0" w:noVBand="1"/>
      </w:tblPr>
      <w:tblGrid>
        <w:gridCol w:w="822"/>
        <w:gridCol w:w="1372"/>
        <w:gridCol w:w="2201"/>
        <w:gridCol w:w="1545"/>
        <w:gridCol w:w="1432"/>
        <w:gridCol w:w="2622"/>
      </w:tblGrid>
      <w:tr w:rsidR="000A461D" w:rsidRPr="00FE5964" w14:paraId="2913571B" w14:textId="77777777" w:rsidTr="00077427">
        <w:trPr>
          <w:trHeight w:val="20"/>
          <w:jc w:val="center"/>
        </w:trPr>
        <w:tc>
          <w:tcPr>
            <w:tcW w:w="82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BA6797D"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STT</w:t>
            </w:r>
          </w:p>
        </w:tc>
        <w:tc>
          <w:tcPr>
            <w:tcW w:w="1372" w:type="dxa"/>
            <w:tcBorders>
              <w:top w:val="single" w:sz="4" w:space="0" w:color="auto"/>
              <w:left w:val="nil"/>
              <w:bottom w:val="single" w:sz="4" w:space="0" w:color="auto"/>
              <w:right w:val="single" w:sz="4" w:space="0" w:color="auto"/>
            </w:tcBorders>
            <w:shd w:val="clear" w:color="000000" w:fill="DDEBF7"/>
            <w:vAlign w:val="center"/>
            <w:hideMark/>
          </w:tcPr>
          <w:p w14:paraId="1C8FA59A"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Mã TTHC</w:t>
            </w:r>
          </w:p>
        </w:tc>
        <w:tc>
          <w:tcPr>
            <w:tcW w:w="2201" w:type="dxa"/>
            <w:tcBorders>
              <w:top w:val="single" w:sz="4" w:space="0" w:color="auto"/>
              <w:left w:val="nil"/>
              <w:bottom w:val="single" w:sz="4" w:space="0" w:color="auto"/>
              <w:right w:val="single" w:sz="4" w:space="0" w:color="auto"/>
            </w:tcBorders>
            <w:shd w:val="clear" w:color="000000" w:fill="DDEBF7"/>
            <w:vAlign w:val="center"/>
            <w:hideMark/>
          </w:tcPr>
          <w:p w14:paraId="4DD0BBB8"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Tên TTHC</w:t>
            </w:r>
          </w:p>
        </w:tc>
        <w:tc>
          <w:tcPr>
            <w:tcW w:w="1545" w:type="dxa"/>
            <w:tcBorders>
              <w:top w:val="single" w:sz="4" w:space="0" w:color="auto"/>
              <w:left w:val="nil"/>
              <w:bottom w:val="single" w:sz="4" w:space="0" w:color="auto"/>
              <w:right w:val="single" w:sz="4" w:space="0" w:color="auto"/>
            </w:tcBorders>
            <w:shd w:val="clear" w:color="000000" w:fill="DDEBF7"/>
            <w:vAlign w:val="center"/>
            <w:hideMark/>
          </w:tcPr>
          <w:p w14:paraId="5BBE5337"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Cấp thực hiện</w:t>
            </w:r>
          </w:p>
        </w:tc>
        <w:tc>
          <w:tcPr>
            <w:tcW w:w="1432" w:type="dxa"/>
            <w:tcBorders>
              <w:top w:val="single" w:sz="4" w:space="0" w:color="auto"/>
              <w:left w:val="nil"/>
              <w:bottom w:val="single" w:sz="4" w:space="0" w:color="auto"/>
              <w:right w:val="single" w:sz="4" w:space="0" w:color="auto"/>
            </w:tcBorders>
            <w:shd w:val="clear" w:color="000000" w:fill="DDEBF7"/>
          </w:tcPr>
          <w:p w14:paraId="2F8B48DC"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Quy định tại Dự thảo</w:t>
            </w:r>
          </w:p>
        </w:tc>
        <w:tc>
          <w:tcPr>
            <w:tcW w:w="2622" w:type="dxa"/>
            <w:tcBorders>
              <w:top w:val="single" w:sz="4" w:space="0" w:color="auto"/>
              <w:left w:val="nil"/>
              <w:bottom w:val="single" w:sz="4" w:space="0" w:color="auto"/>
              <w:right w:val="single" w:sz="4" w:space="0" w:color="auto"/>
            </w:tcBorders>
            <w:shd w:val="clear" w:color="000000" w:fill="DDEBF7"/>
          </w:tcPr>
          <w:p w14:paraId="0D76FEA2" w14:textId="37F7B28E"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Nội dung quy định</w:t>
            </w:r>
          </w:p>
        </w:tc>
      </w:tr>
      <w:tr w:rsidR="000A461D" w:rsidRPr="00FE5964" w14:paraId="78F1FBCA" w14:textId="77777777" w:rsidTr="004F3F85">
        <w:trPr>
          <w:trHeight w:val="20"/>
          <w:jc w:val="center"/>
        </w:trPr>
        <w:tc>
          <w:tcPr>
            <w:tcW w:w="822" w:type="dxa"/>
            <w:tcBorders>
              <w:top w:val="single" w:sz="4" w:space="0" w:color="auto"/>
              <w:left w:val="single" w:sz="4" w:space="0" w:color="auto"/>
              <w:bottom w:val="single" w:sz="4" w:space="0" w:color="auto"/>
              <w:right w:val="single" w:sz="4" w:space="0" w:color="auto"/>
            </w:tcBorders>
            <w:vAlign w:val="center"/>
          </w:tcPr>
          <w:p w14:paraId="660180DF" w14:textId="77777777" w:rsidR="000A461D" w:rsidRPr="00FE5964" w:rsidRDefault="000A461D" w:rsidP="000A461D">
            <w:pPr>
              <w:pStyle w:val="ListParagraph"/>
              <w:numPr>
                <w:ilvl w:val="0"/>
                <w:numId w:val="14"/>
              </w:numPr>
              <w:spacing w:after="0" w:line="240" w:lineRule="auto"/>
              <w:contextualSpacing w:val="0"/>
              <w:rPr>
                <w:rFonts w:ascii="Times New Roman" w:eastAsia="Times New Roman" w:hAnsi="Times New Roman" w:cs="Times New Roman"/>
                <w:sz w:val="27"/>
                <w:szCs w:val="27"/>
              </w:rPr>
            </w:pPr>
          </w:p>
        </w:tc>
        <w:tc>
          <w:tcPr>
            <w:tcW w:w="1372" w:type="dxa"/>
            <w:tcBorders>
              <w:top w:val="single" w:sz="4" w:space="0" w:color="auto"/>
              <w:left w:val="nil"/>
              <w:bottom w:val="single" w:sz="4" w:space="0" w:color="auto"/>
              <w:right w:val="single" w:sz="4" w:space="0" w:color="auto"/>
            </w:tcBorders>
            <w:vAlign w:val="center"/>
          </w:tcPr>
          <w:p w14:paraId="62B9D196"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1.003091</w:t>
            </w:r>
          </w:p>
        </w:tc>
        <w:tc>
          <w:tcPr>
            <w:tcW w:w="2201" w:type="dxa"/>
            <w:tcBorders>
              <w:top w:val="single" w:sz="4" w:space="0" w:color="auto"/>
              <w:left w:val="nil"/>
              <w:bottom w:val="single" w:sz="4" w:space="0" w:color="auto"/>
              <w:right w:val="single" w:sz="4" w:space="0" w:color="auto"/>
            </w:tcBorders>
            <w:vAlign w:val="center"/>
          </w:tcPr>
          <w:p w14:paraId="0DAA5AE3"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 xml:space="preserve">Yêu cầu thi hành án dân sự </w:t>
            </w:r>
          </w:p>
        </w:tc>
        <w:tc>
          <w:tcPr>
            <w:tcW w:w="1545" w:type="dxa"/>
            <w:tcBorders>
              <w:top w:val="single" w:sz="4" w:space="0" w:color="auto"/>
              <w:left w:val="nil"/>
              <w:bottom w:val="single" w:sz="4" w:space="0" w:color="auto"/>
              <w:right w:val="single" w:sz="4" w:space="0" w:color="auto"/>
            </w:tcBorders>
            <w:vAlign w:val="center"/>
          </w:tcPr>
          <w:p w14:paraId="5B6D5F73"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Cấp Tỉnh</w:t>
            </w:r>
          </w:p>
        </w:tc>
        <w:tc>
          <w:tcPr>
            <w:tcW w:w="1432" w:type="dxa"/>
            <w:tcBorders>
              <w:top w:val="single" w:sz="4" w:space="0" w:color="auto"/>
              <w:left w:val="nil"/>
              <w:bottom w:val="single" w:sz="4" w:space="0" w:color="auto"/>
              <w:right w:val="single" w:sz="4" w:space="0" w:color="auto"/>
            </w:tcBorders>
            <w:shd w:val="clear" w:color="auto" w:fill="FFFFFF" w:themeFill="background1"/>
          </w:tcPr>
          <w:p w14:paraId="6A31F857" w14:textId="77777777" w:rsidR="000A461D" w:rsidRPr="004F3F85" w:rsidRDefault="00DA2766"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5</w:t>
            </w:r>
          </w:p>
          <w:p w14:paraId="44590849" w14:textId="3ABBFC61" w:rsidR="00B316E5" w:rsidRPr="004F3F85" w:rsidRDefault="00B316E5"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1</w:t>
            </w:r>
            <w:r w:rsidR="00693655">
              <w:rPr>
                <w:rFonts w:ascii="Times New Roman" w:eastAsia="Calibri" w:hAnsi="Times New Roman" w:cs="Times New Roman"/>
                <w:sz w:val="27"/>
                <w:szCs w:val="27"/>
              </w:rPr>
              <w:t>0</w:t>
            </w:r>
          </w:p>
          <w:p w14:paraId="442CFF4E" w14:textId="77777777" w:rsidR="00693655" w:rsidRDefault="000D3496"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1</w:t>
            </w:r>
            <w:r w:rsidR="00693655">
              <w:rPr>
                <w:rFonts w:ascii="Times New Roman" w:eastAsia="Calibri" w:hAnsi="Times New Roman" w:cs="Times New Roman"/>
                <w:sz w:val="27"/>
                <w:szCs w:val="27"/>
              </w:rPr>
              <w:t>1</w:t>
            </w:r>
          </w:p>
          <w:p w14:paraId="0DF3A655" w14:textId="4052D11C" w:rsidR="00B316E5" w:rsidRPr="004F3F85" w:rsidRDefault="00693655" w:rsidP="0007742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Điều 12</w:t>
            </w:r>
          </w:p>
        </w:tc>
        <w:tc>
          <w:tcPr>
            <w:tcW w:w="2622" w:type="dxa"/>
            <w:tcBorders>
              <w:top w:val="single" w:sz="4" w:space="0" w:color="auto"/>
              <w:left w:val="nil"/>
              <w:bottom w:val="single" w:sz="4" w:space="0" w:color="auto"/>
              <w:right w:val="single" w:sz="4" w:space="0" w:color="auto"/>
            </w:tcBorders>
          </w:tcPr>
          <w:p w14:paraId="69FBB8EB" w14:textId="749B9E1A" w:rsidR="000A461D" w:rsidRPr="00FE5964" w:rsidRDefault="000A461D" w:rsidP="00077427">
            <w:pPr>
              <w:spacing w:after="0" w:line="240" w:lineRule="auto"/>
              <w:rPr>
                <w:rFonts w:ascii="Times New Roman" w:eastAsia="Calibri" w:hAnsi="Times New Roman" w:cs="Times New Roman"/>
                <w:sz w:val="27"/>
                <w:szCs w:val="27"/>
              </w:rPr>
            </w:pPr>
            <w:r w:rsidRPr="00FE5964">
              <w:rPr>
                <w:rFonts w:ascii="Times New Roman" w:eastAsia="Calibri" w:hAnsi="Times New Roman" w:cs="Times New Roman"/>
                <w:sz w:val="27"/>
                <w:szCs w:val="27"/>
              </w:rPr>
              <w:t xml:space="preserve">Sửa đổi, bổ sung </w:t>
            </w:r>
            <w:r>
              <w:rPr>
                <w:rFonts w:ascii="Times New Roman" w:eastAsia="Calibri" w:hAnsi="Times New Roman" w:cs="Times New Roman"/>
                <w:sz w:val="27"/>
                <w:szCs w:val="27"/>
              </w:rPr>
              <w:t xml:space="preserve">nội dung </w:t>
            </w:r>
            <w:r w:rsidRPr="00FE5964">
              <w:rPr>
                <w:rFonts w:ascii="Times New Roman" w:eastAsia="Calibri" w:hAnsi="Times New Roman" w:cs="Times New Roman"/>
                <w:sz w:val="27"/>
                <w:szCs w:val="27"/>
              </w:rPr>
              <w:t>cấu thành TTHC</w:t>
            </w:r>
          </w:p>
        </w:tc>
      </w:tr>
      <w:tr w:rsidR="000A461D" w:rsidRPr="00FE5964" w14:paraId="7C5CDAF2" w14:textId="77777777" w:rsidTr="004F3F85">
        <w:trPr>
          <w:trHeight w:val="20"/>
          <w:jc w:val="center"/>
        </w:trPr>
        <w:tc>
          <w:tcPr>
            <w:tcW w:w="822" w:type="dxa"/>
            <w:tcBorders>
              <w:top w:val="single" w:sz="4" w:space="0" w:color="auto"/>
              <w:left w:val="single" w:sz="4" w:space="0" w:color="auto"/>
              <w:bottom w:val="single" w:sz="4" w:space="0" w:color="auto"/>
              <w:right w:val="single" w:sz="4" w:space="0" w:color="auto"/>
            </w:tcBorders>
            <w:vAlign w:val="center"/>
          </w:tcPr>
          <w:p w14:paraId="76556E37" w14:textId="77777777" w:rsidR="000A461D" w:rsidRPr="00FE5964" w:rsidRDefault="000A461D" w:rsidP="000A461D">
            <w:pPr>
              <w:pStyle w:val="ListParagraph"/>
              <w:numPr>
                <w:ilvl w:val="0"/>
                <w:numId w:val="14"/>
              </w:numPr>
              <w:spacing w:after="0" w:line="240" w:lineRule="auto"/>
              <w:contextualSpacing w:val="0"/>
              <w:rPr>
                <w:rFonts w:ascii="Times New Roman" w:eastAsia="Times New Roman" w:hAnsi="Times New Roman" w:cs="Times New Roman"/>
                <w:sz w:val="27"/>
                <w:szCs w:val="27"/>
              </w:rPr>
            </w:pPr>
          </w:p>
        </w:tc>
        <w:tc>
          <w:tcPr>
            <w:tcW w:w="1372" w:type="dxa"/>
            <w:tcBorders>
              <w:top w:val="single" w:sz="4" w:space="0" w:color="auto"/>
              <w:left w:val="nil"/>
              <w:bottom w:val="single" w:sz="4" w:space="0" w:color="auto"/>
              <w:right w:val="single" w:sz="4" w:space="0" w:color="auto"/>
            </w:tcBorders>
            <w:vAlign w:val="center"/>
          </w:tcPr>
          <w:p w14:paraId="46721B4E"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1.002270</w:t>
            </w:r>
          </w:p>
        </w:tc>
        <w:tc>
          <w:tcPr>
            <w:tcW w:w="2201" w:type="dxa"/>
            <w:tcBorders>
              <w:top w:val="single" w:sz="4" w:space="0" w:color="auto"/>
              <w:left w:val="nil"/>
              <w:bottom w:val="single" w:sz="4" w:space="0" w:color="auto"/>
              <w:right w:val="single" w:sz="4" w:space="0" w:color="auto"/>
            </w:tcBorders>
            <w:vAlign w:val="center"/>
          </w:tcPr>
          <w:p w14:paraId="228E6BC2"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Xác nhận kết quả thi hành án</w:t>
            </w:r>
          </w:p>
        </w:tc>
        <w:tc>
          <w:tcPr>
            <w:tcW w:w="1545" w:type="dxa"/>
            <w:tcBorders>
              <w:top w:val="single" w:sz="4" w:space="0" w:color="auto"/>
              <w:left w:val="nil"/>
              <w:bottom w:val="single" w:sz="4" w:space="0" w:color="auto"/>
              <w:right w:val="single" w:sz="4" w:space="0" w:color="auto"/>
            </w:tcBorders>
            <w:vAlign w:val="center"/>
          </w:tcPr>
          <w:p w14:paraId="4CC8C4F2"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Cấp Tỉnh</w:t>
            </w:r>
          </w:p>
        </w:tc>
        <w:tc>
          <w:tcPr>
            <w:tcW w:w="1432" w:type="dxa"/>
            <w:tcBorders>
              <w:top w:val="single" w:sz="4" w:space="0" w:color="auto"/>
              <w:left w:val="nil"/>
              <w:bottom w:val="single" w:sz="4" w:space="0" w:color="auto"/>
              <w:right w:val="single" w:sz="4" w:space="0" w:color="auto"/>
            </w:tcBorders>
            <w:shd w:val="clear" w:color="auto" w:fill="FFFFFF" w:themeFill="background1"/>
          </w:tcPr>
          <w:p w14:paraId="4D385F17" w14:textId="404AFF66" w:rsidR="000A461D" w:rsidRPr="004F3F85" w:rsidRDefault="004F3F85"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3</w:t>
            </w:r>
            <w:r w:rsidR="00FC5044">
              <w:rPr>
                <w:rFonts w:ascii="Times New Roman" w:eastAsia="Calibri" w:hAnsi="Times New Roman" w:cs="Times New Roman"/>
                <w:sz w:val="27"/>
                <w:szCs w:val="27"/>
              </w:rPr>
              <w:t>2</w:t>
            </w:r>
          </w:p>
        </w:tc>
        <w:tc>
          <w:tcPr>
            <w:tcW w:w="2622" w:type="dxa"/>
            <w:tcBorders>
              <w:top w:val="single" w:sz="4" w:space="0" w:color="auto"/>
              <w:left w:val="nil"/>
              <w:bottom w:val="single" w:sz="4" w:space="0" w:color="auto"/>
              <w:right w:val="single" w:sz="4" w:space="0" w:color="auto"/>
            </w:tcBorders>
          </w:tcPr>
          <w:p w14:paraId="06A4D3C5" w14:textId="2E6FD57A" w:rsidR="000A461D" w:rsidRPr="00FE5964" w:rsidRDefault="000A461D" w:rsidP="00077427">
            <w:pPr>
              <w:spacing w:after="0" w:line="240" w:lineRule="auto"/>
              <w:rPr>
                <w:rFonts w:ascii="Times New Roman" w:eastAsia="Calibri" w:hAnsi="Times New Roman" w:cs="Times New Roman"/>
                <w:sz w:val="27"/>
                <w:szCs w:val="27"/>
              </w:rPr>
            </w:pPr>
            <w:r w:rsidRPr="00FE5964">
              <w:rPr>
                <w:rFonts w:ascii="Times New Roman" w:eastAsia="Calibri" w:hAnsi="Times New Roman" w:cs="Times New Roman"/>
                <w:sz w:val="27"/>
                <w:szCs w:val="27"/>
              </w:rPr>
              <w:t xml:space="preserve">Sửa đổi, bổ sung </w:t>
            </w:r>
            <w:r>
              <w:rPr>
                <w:rFonts w:ascii="Times New Roman" w:eastAsia="Calibri" w:hAnsi="Times New Roman" w:cs="Times New Roman"/>
                <w:sz w:val="27"/>
                <w:szCs w:val="27"/>
              </w:rPr>
              <w:t xml:space="preserve">nội dung </w:t>
            </w:r>
            <w:r w:rsidRPr="00FE5964">
              <w:rPr>
                <w:rFonts w:ascii="Times New Roman" w:eastAsia="Calibri" w:hAnsi="Times New Roman" w:cs="Times New Roman"/>
                <w:sz w:val="27"/>
                <w:szCs w:val="27"/>
              </w:rPr>
              <w:t>cấu thành TTHC</w:t>
            </w:r>
          </w:p>
        </w:tc>
      </w:tr>
    </w:tbl>
    <w:p w14:paraId="03777AD5" w14:textId="444F5EF0" w:rsidR="00FF4801" w:rsidRPr="00FE5964" w:rsidRDefault="008E56CF" w:rsidP="004F3F85">
      <w:pPr>
        <w:shd w:val="clear" w:color="auto" w:fill="FFFFFF" w:themeFill="background1"/>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 xml:space="preserve">Các TTHC đưa ra trong nội dung </w:t>
      </w:r>
      <w:r w:rsidR="009E1B12">
        <w:rPr>
          <w:rFonts w:ascii="Times New Roman" w:eastAsia="Times New Roman" w:hAnsi="Times New Roman" w:cs="Times New Roman"/>
          <w:sz w:val="28"/>
          <w:szCs w:val="28"/>
        </w:rPr>
        <w:t>Dự thảo Nghị định</w:t>
      </w:r>
      <w:r w:rsidRPr="00FE5964">
        <w:rPr>
          <w:rFonts w:ascii="Times New Roman" w:eastAsia="Times New Roman" w:hAnsi="Times New Roman" w:cs="Times New Roman"/>
          <w:sz w:val="28"/>
          <w:szCs w:val="28"/>
        </w:rPr>
        <w:t xml:space="preserve"> về cơ bản </w:t>
      </w:r>
      <w:r w:rsidR="009E1B12">
        <w:rPr>
          <w:rFonts w:ascii="Times New Roman" w:eastAsia="Times New Roman" w:hAnsi="Times New Roman" w:cs="Times New Roman"/>
          <w:sz w:val="28"/>
          <w:szCs w:val="28"/>
        </w:rPr>
        <w:t>đã</w:t>
      </w:r>
      <w:r w:rsidRPr="00FE5964">
        <w:rPr>
          <w:rFonts w:ascii="Times New Roman" w:eastAsia="Times New Roman" w:hAnsi="Times New Roman" w:cs="Times New Roman"/>
          <w:sz w:val="28"/>
          <w:szCs w:val="28"/>
        </w:rPr>
        <w:t xml:space="preserve"> </w:t>
      </w:r>
      <w:r w:rsidR="005C6B32" w:rsidRPr="00FE5964">
        <w:rPr>
          <w:rFonts w:ascii="Times New Roman" w:eastAsia="Times New Roman" w:hAnsi="Times New Roman" w:cs="Times New Roman"/>
          <w:sz w:val="28"/>
          <w:szCs w:val="28"/>
        </w:rPr>
        <w:t xml:space="preserve">cấu thành </w:t>
      </w:r>
      <w:r w:rsidR="009E1B12">
        <w:rPr>
          <w:rFonts w:ascii="Times New Roman" w:eastAsia="Times New Roman" w:hAnsi="Times New Roman" w:cs="Times New Roman"/>
          <w:sz w:val="28"/>
          <w:szCs w:val="28"/>
        </w:rPr>
        <w:t>các nội dung TTHC</w:t>
      </w:r>
      <w:r w:rsidR="00A05736">
        <w:rPr>
          <w:rFonts w:ascii="Times New Roman" w:eastAsia="Times New Roman" w:hAnsi="Times New Roman" w:cs="Times New Roman"/>
          <w:sz w:val="28"/>
          <w:szCs w:val="28"/>
        </w:rPr>
        <w:t xml:space="preserve"> như chưa </w:t>
      </w:r>
      <w:r w:rsidRPr="00FE5964">
        <w:rPr>
          <w:rFonts w:ascii="Times New Roman" w:eastAsia="Times New Roman" w:hAnsi="Times New Roman" w:cs="Times New Roman"/>
          <w:sz w:val="28"/>
          <w:szCs w:val="28"/>
        </w:rPr>
        <w:t xml:space="preserve">đầy đủ </w:t>
      </w:r>
      <w:r w:rsidR="00A05736">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rPr>
        <w:t>chưa bao gồm</w:t>
      </w:r>
      <w:r w:rsidR="00BD7D55" w:rsidRPr="00FE5964">
        <w:rPr>
          <w:rFonts w:ascii="Times New Roman" w:eastAsia="Times New Roman" w:hAnsi="Times New Roman" w:cs="Times New Roman"/>
          <w:sz w:val="28"/>
          <w:szCs w:val="28"/>
        </w:rPr>
        <w:t xml:space="preserve"> đầy đủ</w:t>
      </w:r>
      <w:r w:rsidRPr="00FE5964">
        <w:rPr>
          <w:rFonts w:ascii="Times New Roman" w:eastAsia="Times New Roman" w:hAnsi="Times New Roman" w:cs="Times New Roman"/>
          <w:sz w:val="28"/>
          <w:szCs w:val="28"/>
        </w:rPr>
        <w:t xml:space="preserve"> thành phần hồ sơ</w:t>
      </w:r>
      <w:r w:rsidR="00A05736">
        <w:rPr>
          <w:rFonts w:ascii="Times New Roman" w:eastAsia="Times New Roman" w:hAnsi="Times New Roman" w:cs="Times New Roman"/>
          <w:sz w:val="28"/>
          <w:szCs w:val="28"/>
        </w:rPr>
        <w:t xml:space="preserve"> như </w:t>
      </w:r>
      <w:r w:rsidRPr="00FE5964">
        <w:rPr>
          <w:rFonts w:ascii="Times New Roman" w:eastAsia="Times New Roman" w:hAnsi="Times New Roman" w:cs="Times New Roman"/>
          <w:sz w:val="28"/>
          <w:szCs w:val="28"/>
        </w:rPr>
        <w:t>mẫu đơn, mẫu tờ kha</w:t>
      </w:r>
      <w:r w:rsidR="009E1B12">
        <w:rPr>
          <w:rFonts w:ascii="Times New Roman" w:eastAsia="Times New Roman" w:hAnsi="Times New Roman" w:cs="Times New Roman"/>
          <w:sz w:val="28"/>
          <w:szCs w:val="28"/>
        </w:rPr>
        <w:t>i</w:t>
      </w:r>
      <w:r w:rsidRPr="00FE5964">
        <w:rPr>
          <w:rFonts w:ascii="Times New Roman" w:eastAsia="Times New Roman" w:hAnsi="Times New Roman" w:cs="Times New Roman"/>
          <w:sz w:val="28"/>
          <w:szCs w:val="28"/>
        </w:rPr>
        <w:t xml:space="preserve">, phí, lệ phí) và dự kiến </w:t>
      </w:r>
      <w:r w:rsidR="009E1B12">
        <w:rPr>
          <w:rFonts w:ascii="Times New Roman" w:eastAsia="Times New Roman" w:hAnsi="Times New Roman" w:cs="Times New Roman"/>
          <w:sz w:val="28"/>
          <w:szCs w:val="28"/>
        </w:rPr>
        <w:t xml:space="preserve">sẽ quy định tại Thông tư thuộc thẩm quyền quản lý của Bộ Tư pháp. </w:t>
      </w:r>
      <w:r w:rsidRPr="00FE5964">
        <w:rPr>
          <w:rFonts w:ascii="Times New Roman" w:eastAsia="Times New Roman" w:hAnsi="Times New Roman" w:cs="Times New Roman"/>
          <w:sz w:val="28"/>
          <w:szCs w:val="28"/>
        </w:rPr>
        <w:t>Vì vậy, trong báo cáo này việc đánh giá t</w:t>
      </w:r>
      <w:r w:rsidR="00E80782" w:rsidRPr="00FE5964">
        <w:rPr>
          <w:rFonts w:ascii="Times New Roman" w:eastAsia="Times New Roman" w:hAnsi="Times New Roman" w:cs="Times New Roman"/>
          <w:sz w:val="28"/>
          <w:szCs w:val="28"/>
        </w:rPr>
        <w:t xml:space="preserve">ác động TTHC trong </w:t>
      </w:r>
      <w:r w:rsidR="009E1B12">
        <w:rPr>
          <w:rFonts w:ascii="Times New Roman" w:eastAsia="Times New Roman" w:hAnsi="Times New Roman" w:cs="Times New Roman"/>
          <w:sz w:val="28"/>
          <w:szCs w:val="28"/>
        </w:rPr>
        <w:t>Dự thảo Nghị định</w:t>
      </w:r>
      <w:r w:rsidRPr="00FE5964">
        <w:rPr>
          <w:rFonts w:ascii="Times New Roman" w:eastAsia="Times New Roman" w:hAnsi="Times New Roman" w:cs="Times New Roman"/>
          <w:sz w:val="28"/>
          <w:szCs w:val="28"/>
        </w:rPr>
        <w:t xml:space="preserve"> chỉ thực hiện đánh giá về sự cần th</w:t>
      </w:r>
      <w:r w:rsidR="009E687E" w:rsidRPr="00FE5964">
        <w:rPr>
          <w:rFonts w:ascii="Times New Roman" w:eastAsia="Times New Roman" w:hAnsi="Times New Roman" w:cs="Times New Roman"/>
          <w:sz w:val="28"/>
          <w:szCs w:val="28"/>
        </w:rPr>
        <w:t xml:space="preserve">iết, tính hợp pháp, tính hợp lý, </w:t>
      </w:r>
      <w:r w:rsidRPr="00FE5964">
        <w:rPr>
          <w:rFonts w:ascii="Times New Roman" w:eastAsia="Times New Roman" w:hAnsi="Times New Roman" w:cs="Times New Roman"/>
          <w:sz w:val="28"/>
          <w:szCs w:val="28"/>
        </w:rPr>
        <w:t xml:space="preserve">còn các bộ phận cấu thành đầy đủ của </w:t>
      </w:r>
      <w:r w:rsidR="001867E4" w:rsidRPr="00FE5964">
        <w:rPr>
          <w:rFonts w:ascii="Times New Roman" w:eastAsia="Times New Roman" w:hAnsi="Times New Roman" w:cs="Times New Roman"/>
          <w:sz w:val="28"/>
          <w:szCs w:val="28"/>
        </w:rPr>
        <w:t xml:space="preserve">các </w:t>
      </w:r>
      <w:r w:rsidRPr="00FE5964">
        <w:rPr>
          <w:rFonts w:ascii="Times New Roman" w:eastAsia="Times New Roman" w:hAnsi="Times New Roman" w:cs="Times New Roman"/>
          <w:sz w:val="28"/>
          <w:szCs w:val="28"/>
        </w:rPr>
        <w:t xml:space="preserve">TTHC sẽ thực hiện việc đánh giá </w:t>
      </w:r>
      <w:r w:rsidR="007403CC">
        <w:rPr>
          <w:rFonts w:ascii="Times New Roman" w:eastAsia="Times New Roman" w:hAnsi="Times New Roman" w:cs="Times New Roman"/>
          <w:sz w:val="28"/>
          <w:szCs w:val="28"/>
        </w:rPr>
        <w:t>tổng thể sau khi ban hành</w:t>
      </w:r>
      <w:r w:rsidR="009E1B12">
        <w:rPr>
          <w:rFonts w:ascii="Times New Roman" w:eastAsia="Times New Roman" w:hAnsi="Times New Roman" w:cs="Times New Roman"/>
          <w:sz w:val="28"/>
          <w:szCs w:val="28"/>
        </w:rPr>
        <w:t xml:space="preserve"> Thông tư</w:t>
      </w:r>
      <w:r w:rsidRPr="00FE5964">
        <w:rPr>
          <w:rFonts w:ascii="Times New Roman" w:eastAsia="Times New Roman" w:hAnsi="Times New Roman" w:cs="Times New Roman"/>
          <w:sz w:val="28"/>
          <w:szCs w:val="28"/>
        </w:rPr>
        <w:t xml:space="preserve"> </w:t>
      </w:r>
      <w:r w:rsidR="007403CC">
        <w:rPr>
          <w:rFonts w:ascii="Times New Roman" w:eastAsia="Times New Roman" w:hAnsi="Times New Roman" w:cs="Times New Roman"/>
          <w:sz w:val="28"/>
          <w:szCs w:val="28"/>
        </w:rPr>
        <w:t>quy định</w:t>
      </w:r>
      <w:r w:rsidR="005C6B32" w:rsidRPr="00FE5964">
        <w:rPr>
          <w:rFonts w:ascii="Times New Roman" w:eastAsia="Times New Roman" w:hAnsi="Times New Roman" w:cs="Times New Roman"/>
          <w:sz w:val="28"/>
          <w:szCs w:val="28"/>
        </w:rPr>
        <w:t xml:space="preserve"> </w:t>
      </w:r>
      <w:r w:rsidR="007403CC">
        <w:rPr>
          <w:rFonts w:ascii="Times New Roman" w:eastAsia="Times New Roman" w:hAnsi="Times New Roman" w:cs="Times New Roman"/>
          <w:sz w:val="28"/>
          <w:szCs w:val="28"/>
        </w:rPr>
        <w:t>về</w:t>
      </w:r>
      <w:r w:rsidR="005C6B32" w:rsidRPr="00FE5964">
        <w:rPr>
          <w:rFonts w:ascii="Times New Roman" w:eastAsia="Times New Roman" w:hAnsi="Times New Roman" w:cs="Times New Roman"/>
          <w:sz w:val="28"/>
          <w:szCs w:val="28"/>
        </w:rPr>
        <w:t xml:space="preserve"> mẫu đơn, mẫu tờ khai, mẫu giấy chứng nhận, </w:t>
      </w:r>
      <w:r w:rsidR="00FF4801" w:rsidRPr="00FE5964">
        <w:rPr>
          <w:rFonts w:ascii="Times New Roman" w:eastAsia="Times New Roman" w:hAnsi="Times New Roman" w:cs="Times New Roman"/>
          <w:sz w:val="28"/>
          <w:szCs w:val="28"/>
        </w:rPr>
        <w:t>phí, lệ phí,…</w:t>
      </w:r>
      <w:r w:rsidR="005C6B32" w:rsidRPr="00FE5964">
        <w:rPr>
          <w:rFonts w:ascii="Times New Roman" w:eastAsia="Times New Roman" w:hAnsi="Times New Roman" w:cs="Times New Roman"/>
          <w:sz w:val="28"/>
          <w:szCs w:val="28"/>
        </w:rPr>
        <w:t xml:space="preserve"> của các TTHC nêu trên.</w:t>
      </w:r>
    </w:p>
    <w:p w14:paraId="3EB00A5D" w14:textId="10946D48" w:rsidR="006261D0" w:rsidRPr="000F3C81" w:rsidRDefault="00874747" w:rsidP="004F3F85">
      <w:pPr>
        <w:widowControl w:val="0"/>
        <w:shd w:val="clear" w:color="auto" w:fill="FFFFFF" w:themeFill="background1"/>
        <w:spacing w:before="120" w:after="120" w:line="252" w:lineRule="auto"/>
        <w:ind w:firstLine="709"/>
        <w:jc w:val="both"/>
        <w:outlineLvl w:val="2"/>
        <w:rPr>
          <w:rFonts w:ascii="Times New Roman Bold" w:eastAsia="Times New Roman" w:hAnsi="Times New Roman Bold" w:cs="Times New Roman"/>
          <w:b/>
          <w:i/>
          <w:sz w:val="28"/>
          <w:szCs w:val="28"/>
        </w:rPr>
      </w:pPr>
      <w:r w:rsidRPr="000F3C81">
        <w:rPr>
          <w:rFonts w:ascii="Times New Roman Bold" w:eastAsia="Times New Roman" w:hAnsi="Times New Roman Bold" w:cs="Times New Roman"/>
          <w:b/>
          <w:i/>
          <w:sz w:val="28"/>
          <w:szCs w:val="28"/>
        </w:rPr>
        <w:t>1</w:t>
      </w:r>
      <w:r w:rsidR="006261D0" w:rsidRPr="000F3C81">
        <w:rPr>
          <w:rFonts w:ascii="Times New Roman Bold" w:eastAsia="Times New Roman" w:hAnsi="Times New Roman Bold" w:cs="Times New Roman"/>
          <w:b/>
          <w:i/>
          <w:sz w:val="28"/>
          <w:szCs w:val="28"/>
        </w:rPr>
        <w:t xml:space="preserve">.1. Thủ tục yêu cầu thi hành án dân sự (Điều </w:t>
      </w:r>
      <w:r w:rsidR="007703D7" w:rsidRPr="000F3C81">
        <w:rPr>
          <w:rFonts w:ascii="Times New Roman Bold" w:eastAsia="Times New Roman" w:hAnsi="Times New Roman Bold" w:cs="Times New Roman"/>
          <w:b/>
          <w:i/>
          <w:sz w:val="28"/>
          <w:szCs w:val="28"/>
        </w:rPr>
        <w:t>5, Điều 1</w:t>
      </w:r>
      <w:r w:rsidR="00981081" w:rsidRPr="000F3C81">
        <w:rPr>
          <w:rFonts w:ascii="Times New Roman Bold" w:eastAsia="Times New Roman" w:hAnsi="Times New Roman Bold" w:cs="Times New Roman"/>
          <w:b/>
          <w:i/>
          <w:sz w:val="28"/>
          <w:szCs w:val="28"/>
        </w:rPr>
        <w:t>0</w:t>
      </w:r>
      <w:r w:rsidR="007703D7" w:rsidRPr="000F3C81">
        <w:rPr>
          <w:rFonts w:ascii="Times New Roman Bold" w:eastAsia="Times New Roman" w:hAnsi="Times New Roman Bold" w:cs="Times New Roman"/>
          <w:b/>
          <w:i/>
          <w:sz w:val="28"/>
          <w:szCs w:val="28"/>
        </w:rPr>
        <w:t xml:space="preserve">, </w:t>
      </w:r>
      <w:r w:rsidR="00981081" w:rsidRPr="000F3C81">
        <w:rPr>
          <w:rFonts w:ascii="Times New Roman Bold" w:eastAsia="Times New Roman" w:hAnsi="Times New Roman Bold" w:cs="Times New Roman"/>
          <w:b/>
          <w:i/>
          <w:sz w:val="28"/>
          <w:szCs w:val="28"/>
        </w:rPr>
        <w:t xml:space="preserve">Điều 11, </w:t>
      </w:r>
      <w:r w:rsidR="007703D7" w:rsidRPr="000F3C81">
        <w:rPr>
          <w:rFonts w:ascii="Times New Roman Bold" w:eastAsia="Times New Roman" w:hAnsi="Times New Roman Bold" w:cs="Times New Roman"/>
          <w:b/>
          <w:i/>
          <w:sz w:val="28"/>
          <w:szCs w:val="28"/>
        </w:rPr>
        <w:t xml:space="preserve">Điều 12 </w:t>
      </w:r>
      <w:r w:rsidR="006261D0" w:rsidRPr="000F3C81">
        <w:rPr>
          <w:rFonts w:ascii="Times New Roman Bold" w:eastAsia="Times New Roman" w:hAnsi="Times New Roman Bold" w:cs="Times New Roman"/>
          <w:b/>
          <w:i/>
          <w:sz w:val="28"/>
          <w:szCs w:val="28"/>
        </w:rPr>
        <w:t xml:space="preserve">dự thảo) </w:t>
      </w:r>
    </w:p>
    <w:p w14:paraId="3D6D133A" w14:textId="7F6C7C16" w:rsidR="00FF21B9" w:rsidRPr="00FE5964" w:rsidRDefault="00874747" w:rsidP="004F3F85">
      <w:pPr>
        <w:widowControl w:val="0"/>
        <w:shd w:val="clear" w:color="auto" w:fill="FFFFFF" w:themeFill="background1"/>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 xml:space="preserve">1.1. </w:t>
      </w:r>
      <w:r w:rsidR="00FF21B9" w:rsidRPr="00FE5964">
        <w:rPr>
          <w:rFonts w:ascii="Times New Roman" w:eastAsia="Times New Roman" w:hAnsi="Times New Roman" w:cs="Times New Roman"/>
          <w:i/>
          <w:sz w:val="28"/>
          <w:szCs w:val="28"/>
        </w:rPr>
        <w:t>Nội dung sửa đổi, bổ sung TTHC:</w:t>
      </w:r>
    </w:p>
    <w:p w14:paraId="1FEE2423" w14:textId="2578D7F4" w:rsidR="00DA2766" w:rsidRDefault="00321639" w:rsidP="004F3F85">
      <w:pPr>
        <w:widowControl w:val="0"/>
        <w:shd w:val="clear" w:color="auto" w:fill="FFFFFF" w:themeFill="background1"/>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w:t>
      </w:r>
      <w:r w:rsidR="00DA2766">
        <w:rPr>
          <w:rFonts w:ascii="Times New Roman" w:eastAsia="Times New Roman" w:hAnsi="Times New Roman" w:cs="Times New Roman"/>
          <w:sz w:val="28"/>
          <w:szCs w:val="28"/>
        </w:rPr>
        <w:t>Quy định chi tiết về t</w:t>
      </w:r>
      <w:r w:rsidR="00DA2766" w:rsidRPr="00DA2766">
        <w:rPr>
          <w:rFonts w:ascii="Times New Roman" w:eastAsia="Times New Roman" w:hAnsi="Times New Roman" w:cs="Times New Roman"/>
          <w:sz w:val="28"/>
          <w:szCs w:val="28"/>
        </w:rPr>
        <w:t>ình trạng khẩn cấp, trở ngại khách quan hoặc sự kiện bất khả kháng mà đương sự không thể yêu cầu thi hành án đúng thời hạn quy định tại khoản 2 Điều 34 của Luật</w:t>
      </w:r>
      <w:r w:rsidR="003D0D2F">
        <w:rPr>
          <w:rFonts w:ascii="Times New Roman" w:eastAsia="Times New Roman" w:hAnsi="Times New Roman" w:cs="Times New Roman"/>
          <w:sz w:val="28"/>
          <w:szCs w:val="28"/>
        </w:rPr>
        <w:t xml:space="preserve"> THADS năm 2025 (Điều 5 Dự thảo).</w:t>
      </w:r>
    </w:p>
    <w:p w14:paraId="5D39B38D" w14:textId="55B7E49B" w:rsidR="003D0D2F" w:rsidRDefault="003D0D2F" w:rsidP="00B316E5">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16E5">
        <w:rPr>
          <w:rFonts w:ascii="Times New Roman" w:eastAsia="Times New Roman" w:hAnsi="Times New Roman" w:cs="Times New Roman"/>
          <w:sz w:val="28"/>
          <w:szCs w:val="28"/>
        </w:rPr>
        <w:t xml:space="preserve">Sửa đổi, bổ sung quy định về hình thức yêu cầu thi hành án, theo đó, đương sự có thể </w:t>
      </w:r>
      <w:r w:rsidR="00B316E5" w:rsidRPr="00B316E5">
        <w:rPr>
          <w:rFonts w:ascii="Times New Roman" w:eastAsia="Times New Roman" w:hAnsi="Times New Roman" w:cs="Times New Roman"/>
          <w:sz w:val="28"/>
          <w:szCs w:val="28"/>
        </w:rPr>
        <w:t>yêu cầu thi hành án đến cơ quan thi hành án dân sự có thẩm quyền bằng một trong các hình thức</w:t>
      </w:r>
      <w:r w:rsidR="00B316E5">
        <w:rPr>
          <w:rFonts w:ascii="Times New Roman" w:eastAsia="Times New Roman" w:hAnsi="Times New Roman" w:cs="Times New Roman"/>
          <w:sz w:val="28"/>
          <w:szCs w:val="28"/>
        </w:rPr>
        <w:t xml:space="preserve">: (i) </w:t>
      </w:r>
      <w:r w:rsidR="00B316E5" w:rsidRPr="00B316E5">
        <w:rPr>
          <w:rFonts w:ascii="Times New Roman" w:eastAsia="Times New Roman" w:hAnsi="Times New Roman" w:cs="Times New Roman"/>
          <w:sz w:val="28"/>
          <w:szCs w:val="28"/>
        </w:rPr>
        <w:t>Gửi yêu cầu thi hành án qua Cổng Dịch vụ công quốc gia, Hệ thống thông tin giải quyết thủ tục hành chính của Bộ Tư pháp hoặc Ứng dụng định danh điện tử quốc gia (VNeID);</w:t>
      </w:r>
      <w:r w:rsidR="00B316E5">
        <w:rPr>
          <w:rFonts w:ascii="Times New Roman" w:eastAsia="Times New Roman" w:hAnsi="Times New Roman" w:cs="Times New Roman"/>
          <w:sz w:val="28"/>
          <w:szCs w:val="28"/>
        </w:rPr>
        <w:t xml:space="preserve"> (ii) </w:t>
      </w:r>
      <w:r w:rsidR="00B316E5" w:rsidRPr="00B316E5">
        <w:rPr>
          <w:rFonts w:ascii="Times New Roman" w:eastAsia="Times New Roman" w:hAnsi="Times New Roman" w:cs="Times New Roman"/>
          <w:sz w:val="28"/>
          <w:szCs w:val="28"/>
        </w:rPr>
        <w:t>Gửi đơn yêu cầu thi hành án qua đường bưu điện;</w:t>
      </w:r>
      <w:r w:rsidR="00B316E5">
        <w:rPr>
          <w:rFonts w:ascii="Times New Roman" w:eastAsia="Times New Roman" w:hAnsi="Times New Roman" w:cs="Times New Roman"/>
          <w:sz w:val="28"/>
          <w:szCs w:val="28"/>
        </w:rPr>
        <w:t xml:space="preserve"> (iii) </w:t>
      </w:r>
      <w:r w:rsidR="00B316E5" w:rsidRPr="00B316E5">
        <w:rPr>
          <w:rFonts w:ascii="Times New Roman" w:eastAsia="Times New Roman" w:hAnsi="Times New Roman" w:cs="Times New Roman"/>
          <w:sz w:val="28"/>
          <w:szCs w:val="28"/>
        </w:rPr>
        <w:t>Trực tiếp nộp đơn yêu cầu thi hành án hoặc trình bày bằng lời nói</w:t>
      </w:r>
      <w:r w:rsidR="00B316E5">
        <w:rPr>
          <w:rFonts w:ascii="Times New Roman" w:eastAsia="Times New Roman" w:hAnsi="Times New Roman" w:cs="Times New Roman"/>
          <w:sz w:val="28"/>
          <w:szCs w:val="28"/>
        </w:rPr>
        <w:t xml:space="preserve">; (iv) </w:t>
      </w:r>
      <w:r w:rsidR="00B316E5" w:rsidRPr="00B316E5">
        <w:rPr>
          <w:rFonts w:ascii="Times New Roman" w:eastAsia="Times New Roman" w:hAnsi="Times New Roman" w:cs="Times New Roman"/>
          <w:sz w:val="28"/>
          <w:szCs w:val="28"/>
        </w:rPr>
        <w:t>Hình thức khác theo quy định của pháp luật.</w:t>
      </w:r>
    </w:p>
    <w:p w14:paraId="31BAF3CD" w14:textId="77777777" w:rsidR="00476B44" w:rsidRDefault="00B316E5" w:rsidP="005C4439">
      <w:pPr>
        <w:widowControl w:val="0"/>
        <w:spacing w:before="120" w:after="120" w:line="252"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476B44">
        <w:rPr>
          <w:rFonts w:ascii="Times New Roman" w:eastAsia="Times New Roman" w:hAnsi="Times New Roman" w:cs="Times New Roman"/>
          <w:sz w:val="26"/>
          <w:szCs w:val="26"/>
        </w:rPr>
        <w:t xml:space="preserve">Sửa đổi, bổ sung quy định về nội dung yêu cầu thi hành án, cụ thể: </w:t>
      </w:r>
    </w:p>
    <w:p w14:paraId="2A9A6A78" w14:textId="16407416" w:rsidR="003D0D2F" w:rsidRPr="00403605" w:rsidRDefault="00476B44" w:rsidP="005C4439">
      <w:pPr>
        <w:widowControl w:val="0"/>
        <w:spacing w:before="120" w:after="120" w:line="252" w:lineRule="auto"/>
        <w:ind w:firstLine="709"/>
        <w:jc w:val="both"/>
        <w:rPr>
          <w:rFonts w:ascii="Times New Roman" w:eastAsia="Times New Roman" w:hAnsi="Times New Roman" w:cs="Times New Roman"/>
          <w:spacing w:val="-2"/>
          <w:sz w:val="28"/>
          <w:szCs w:val="28"/>
        </w:rPr>
      </w:pPr>
      <w:r w:rsidRPr="00403605">
        <w:rPr>
          <w:rFonts w:ascii="Times New Roman" w:eastAsia="Times New Roman" w:hAnsi="Times New Roman" w:cs="Times New Roman"/>
          <w:spacing w:val="-2"/>
          <w:sz w:val="26"/>
          <w:szCs w:val="26"/>
        </w:rPr>
        <w:t xml:space="preserve">+ Bổ sung quy định đương sự cần cung cấp thông tin về người yêu cầu như ngày, tháng, năm sinh; số định danh; nơi thường trú; nơi ở hiện nay; số định danh của người được thi hành án, người phải thi hành án; </w:t>
      </w:r>
      <w:r w:rsidRPr="00403605">
        <w:rPr>
          <w:rFonts w:ascii="Times New Roman" w:eastAsia="Times New Roman" w:hAnsi="Times New Roman" w:cs="Times New Roman"/>
          <w:spacing w:val="-2"/>
          <w:sz w:val="28"/>
          <w:szCs w:val="28"/>
        </w:rPr>
        <w:t xml:space="preserve">Trường hợp người yêu cầu là người được thi hành án thì ghi rõ hình thức nhận tiền, tài sản; số tài khoản ngân hàng hoặc phương tiện thanh toán khác (nếu có); Phương thức nhận thông báo về thi hành án. </w:t>
      </w:r>
    </w:p>
    <w:p w14:paraId="697AAA9A" w14:textId="5B4380C5" w:rsidR="00476B44" w:rsidRDefault="00476B44" w:rsidP="005C4439">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quy định đương sự phải nộp bản án, quyết định của Toà án, mà thay vào đó chỉ cần cung cấp thông tin về s</w:t>
      </w:r>
      <w:r w:rsidRPr="00476B44">
        <w:rPr>
          <w:rFonts w:ascii="Times New Roman" w:eastAsia="Times New Roman" w:hAnsi="Times New Roman" w:cs="Times New Roman"/>
          <w:sz w:val="28"/>
          <w:szCs w:val="28"/>
        </w:rPr>
        <w:t>ố, ngày, tháng, năm, cơ quan ban hành bản án, quyết định</w:t>
      </w:r>
      <w:r>
        <w:rPr>
          <w:rFonts w:ascii="Times New Roman" w:eastAsia="Times New Roman" w:hAnsi="Times New Roman" w:cs="Times New Roman"/>
          <w:sz w:val="28"/>
          <w:szCs w:val="28"/>
        </w:rPr>
        <w:t xml:space="preserve"> để cơ quan THADS có thể đối chiếu, tra cứu dữ liệu các bản án, quyết định đã được Toà án, cơ quan có thẩm quyền chuyển giao. Trường hợp không thể thực hiện tra cứu thì mới yêu cầu đương sự nộp bổ sung.</w:t>
      </w:r>
    </w:p>
    <w:p w14:paraId="2F94600F" w14:textId="11D17FC5" w:rsidR="00476B44" w:rsidRPr="00941391" w:rsidRDefault="00EA4067" w:rsidP="00941391">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quy định t</w:t>
      </w:r>
      <w:r w:rsidRPr="00EA4067">
        <w:rPr>
          <w:rFonts w:ascii="Times New Roman" w:eastAsia="Times New Roman" w:hAnsi="Times New Roman" w:cs="Times New Roman"/>
          <w:sz w:val="28"/>
          <w:szCs w:val="28"/>
        </w:rPr>
        <w:t>rường hợp bản án, quyết định tuyên thực hiện nghĩa vụ thi hành theo định kỳ hoặc theo các thời hạn khác nhau thì khi tiếp nhận yêu cầu thi hành án đối với các kỳ tiếp theo, cơ quan thi hành án dân sự khai thác bản án, quyết định đã tiếp nhận để ra quyết định thi hành án và lập hồ sơ thi hành án, tổ chức thi hành án theo quy định của pháp luật</w:t>
      </w:r>
      <w:r>
        <w:rPr>
          <w:rFonts w:ascii="Times New Roman" w:eastAsia="Times New Roman" w:hAnsi="Times New Roman" w:cs="Times New Roman"/>
          <w:sz w:val="28"/>
          <w:szCs w:val="28"/>
        </w:rPr>
        <w:t xml:space="preserve"> mà không yêu cầu đương sự nộp bản án, quyết định</w:t>
      </w:r>
      <w:r w:rsidR="0065224C">
        <w:rPr>
          <w:rFonts w:ascii="Times New Roman" w:eastAsia="Times New Roman" w:hAnsi="Times New Roman" w:cs="Times New Roman"/>
          <w:sz w:val="28"/>
          <w:szCs w:val="28"/>
        </w:rPr>
        <w:t>.</w:t>
      </w:r>
    </w:p>
    <w:p w14:paraId="5BDA52D5" w14:textId="2184CD72" w:rsidR="00690952" w:rsidRDefault="003141F7"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Về thành phần hồ sơ </w:t>
      </w:r>
      <w:r w:rsidR="00F86543" w:rsidRPr="00FE5964">
        <w:rPr>
          <w:rFonts w:ascii="Times New Roman" w:eastAsia="Times New Roman" w:hAnsi="Times New Roman" w:cs="Times New Roman"/>
          <w:sz w:val="28"/>
          <w:szCs w:val="28"/>
        </w:rPr>
        <w:t>TTHC:</w:t>
      </w:r>
      <w:r w:rsidR="00DB00C6" w:rsidRPr="00FE5964">
        <w:rPr>
          <w:rFonts w:ascii="Times New Roman" w:eastAsia="Times New Roman" w:hAnsi="Times New Roman" w:cs="Times New Roman"/>
          <w:sz w:val="28"/>
          <w:szCs w:val="28"/>
        </w:rPr>
        <w:t xml:space="preserve"> </w:t>
      </w:r>
      <w:r w:rsidR="00C71EEF" w:rsidRPr="00FE5964">
        <w:rPr>
          <w:rFonts w:ascii="Times New Roman" w:eastAsia="Times New Roman" w:hAnsi="Times New Roman" w:cs="Times New Roman"/>
          <w:sz w:val="28"/>
          <w:szCs w:val="28"/>
        </w:rPr>
        <w:t xml:space="preserve">dự thảo </w:t>
      </w:r>
      <w:r w:rsidR="00941391">
        <w:rPr>
          <w:rFonts w:ascii="Times New Roman" w:eastAsia="Times New Roman" w:hAnsi="Times New Roman" w:cs="Times New Roman"/>
          <w:sz w:val="28"/>
          <w:szCs w:val="28"/>
        </w:rPr>
        <w:t>đã quy định rõ trách nhiệm</w:t>
      </w:r>
      <w:r w:rsidR="00690952">
        <w:rPr>
          <w:rFonts w:ascii="Times New Roman" w:eastAsia="Times New Roman" w:hAnsi="Times New Roman" w:cs="Times New Roman"/>
          <w:sz w:val="28"/>
          <w:szCs w:val="28"/>
        </w:rPr>
        <w:t xml:space="preserve"> xác định </w:t>
      </w:r>
      <w:r w:rsidR="00690952" w:rsidRPr="00FE5964">
        <w:rPr>
          <w:rFonts w:ascii="Times New Roman" w:eastAsia="Times New Roman" w:hAnsi="Times New Roman" w:cs="Times New Roman"/>
          <w:sz w:val="28"/>
          <w:szCs w:val="28"/>
        </w:rPr>
        <w:lastRenderedPageBreak/>
        <w:t>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có liên quan đến tài sản của bên phải thi hành (khoản 2 Điều 2) và Phán quyết, quyết định của Hội đồng Trọng tài thương mại</w:t>
      </w:r>
      <w:r w:rsidR="00690952">
        <w:rPr>
          <w:rFonts w:ascii="Times New Roman" w:eastAsia="Times New Roman" w:hAnsi="Times New Roman" w:cs="Times New Roman"/>
          <w:sz w:val="28"/>
          <w:szCs w:val="28"/>
        </w:rPr>
        <w:t xml:space="preserve"> đủ điều kiện thi hành khi đương sự yêu cầu thi hành án là của cơ quan THADS thay vì yêu cầu đương sự thực hiện (khoản 7 Điều 11).</w:t>
      </w:r>
    </w:p>
    <w:p w14:paraId="11B59D21" w14:textId="0BADB028" w:rsidR="00FB42AF" w:rsidRPr="00FE5964" w:rsidRDefault="00874747" w:rsidP="005C4439">
      <w:pPr>
        <w:widowControl w:val="0"/>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w:t>
      </w:r>
      <w:r w:rsidR="00CC197B" w:rsidRPr="00FE5964">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.2. Đánh giá</w:t>
      </w:r>
    </w:p>
    <w:p w14:paraId="028A6050" w14:textId="77777777" w:rsidR="006261D0" w:rsidRPr="00FE5964" w:rsidRDefault="006261D0" w:rsidP="005C4439">
      <w:pPr>
        <w:widowControl w:val="0"/>
        <w:spacing w:before="120" w:after="120" w:line="252" w:lineRule="auto"/>
        <w:ind w:firstLine="709"/>
        <w:jc w:val="both"/>
        <w:rPr>
          <w:rFonts w:ascii="Times New Roman" w:eastAsia="Times New Roman" w:hAnsi="Times New Roman" w:cs="Times New Roman"/>
          <w:sz w:val="28"/>
          <w:szCs w:val="28"/>
          <w:lang w:val="vi-VN"/>
        </w:rPr>
      </w:pPr>
      <w:r w:rsidRPr="00FE5964">
        <w:rPr>
          <w:rFonts w:ascii="Times New Roman" w:eastAsia="Times New Roman" w:hAnsi="Times New Roman" w:cs="Times New Roman"/>
          <w:sz w:val="28"/>
          <w:szCs w:val="28"/>
          <w:lang w:val="vi-VN"/>
        </w:rPr>
        <w:t>a</w:t>
      </w:r>
      <w:r w:rsidRPr="00FE5964">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lang w:val="vi-VN"/>
        </w:rPr>
        <w:t xml:space="preserve"> Sự cần thiết của TTHC: </w:t>
      </w:r>
    </w:p>
    <w:p w14:paraId="005DF72B" w14:textId="3981E985" w:rsidR="00107132" w:rsidRPr="00107132" w:rsidRDefault="00107132" w:rsidP="0010713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7132">
        <w:rPr>
          <w:rFonts w:ascii="Times New Roman" w:eastAsia="Times New Roman" w:hAnsi="Times New Roman" w:cs="Times New Roman"/>
          <w:sz w:val="28"/>
          <w:szCs w:val="28"/>
        </w:rPr>
        <w:t>Thủ tục yêu cầu thi hành án dân sự là cơ sở để đương sự thực hiện quyền yêu cầu Nhà nước bảo vệ quyền, lợi ích hợp pháp đã được xác định trong bản án, quyết định có hiệu lực pháp luật. Việc sửa đổi, bổ sung thủ tục này nhằm chuẩn hóa trình tự, hồ sơ, hình thức yêu cầu thi hành án, tạo điều kiện thuận lợi cho người dân, doanh nghiệp trong việc tiếp cận và thực hiện thủ tục.</w:t>
      </w:r>
    </w:p>
    <w:p w14:paraId="6ED309BE" w14:textId="3712D2D9" w:rsidR="00107132" w:rsidRDefault="00107132" w:rsidP="0010713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7132">
        <w:rPr>
          <w:rFonts w:ascii="Times New Roman" w:eastAsia="Times New Roman" w:hAnsi="Times New Roman" w:cs="Times New Roman"/>
          <w:sz w:val="28"/>
          <w:szCs w:val="28"/>
        </w:rPr>
        <w:t>Các nội dung sửa đổi như đa dạng hóa hình thức nộp yêu cầu, đơn giản hóa thành phần hồ sơ, tăng cường khai thác dữ liệu điện tử và làm rõ trách nhiệm của cơ quan thi hành án dân sự góp phần giảm chi phí thời gian, chi phí hành chính cho đương sự; đồng thời nâng cao tính minh bạch, thống nhất trong tổ chức thi hành án, phù hợp với yêu cầu cải cách thủ tục hành chính, chuyển đổi số và cải cách tư pháp.</w:t>
      </w:r>
    </w:p>
    <w:p w14:paraId="407360DB" w14:textId="39042382" w:rsidR="00ED7FC7" w:rsidRPr="00FE5964" w:rsidRDefault="00ED7FC7" w:rsidP="0010713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Phù hợp với yêu cầu cải cách tư pháp, đơn giản hóa TTHC, ứng dụng công nghệ thông tin, chuyển đổi số, đáp ứng yêu cầu xây dựng Nhà nước Pháp quyền xã hội chủ nghĩa; tiến gần hơn đến chuẩn mực pháp lý và hành chính của các quốc gia tiên tiến.</w:t>
      </w:r>
    </w:p>
    <w:p w14:paraId="2F6A9DB1" w14:textId="55EE6212" w:rsidR="006261D0" w:rsidRPr="00FE5964" w:rsidRDefault="006261D0"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lang w:val="vi-VN"/>
        </w:rPr>
        <w:t>b</w:t>
      </w:r>
      <w:r w:rsidRPr="00FE5964">
        <w:rPr>
          <w:rFonts w:ascii="Times New Roman" w:eastAsia="Times New Roman" w:hAnsi="Times New Roman" w:cs="Times New Roman"/>
          <w:sz w:val="28"/>
          <w:szCs w:val="28"/>
        </w:rPr>
        <w:t>) Tính hợp lý</w:t>
      </w:r>
      <w:r w:rsidR="009A2076" w:rsidRPr="00FE5964">
        <w:rPr>
          <w:rFonts w:ascii="Times New Roman" w:eastAsia="Times New Roman" w:hAnsi="Times New Roman" w:cs="Times New Roman"/>
          <w:sz w:val="28"/>
          <w:szCs w:val="28"/>
        </w:rPr>
        <w:t>, hợp pháp</w:t>
      </w:r>
      <w:r w:rsidRPr="00FE5964">
        <w:rPr>
          <w:rFonts w:ascii="Times New Roman" w:eastAsia="Times New Roman" w:hAnsi="Times New Roman" w:cs="Times New Roman"/>
          <w:sz w:val="28"/>
          <w:szCs w:val="28"/>
        </w:rPr>
        <w:t xml:space="preserve"> của </w:t>
      </w:r>
      <w:r w:rsidRPr="00FE5964">
        <w:rPr>
          <w:rFonts w:ascii="Times New Roman" w:eastAsia="Times New Roman" w:hAnsi="Times New Roman" w:cs="Times New Roman"/>
          <w:sz w:val="28"/>
          <w:szCs w:val="28"/>
          <w:lang w:val="vi-VN"/>
        </w:rPr>
        <w:t>TTHC</w:t>
      </w:r>
      <w:r w:rsidRPr="00FE5964">
        <w:rPr>
          <w:rFonts w:ascii="Times New Roman" w:eastAsia="Times New Roman" w:hAnsi="Times New Roman" w:cs="Times New Roman"/>
          <w:sz w:val="28"/>
          <w:szCs w:val="28"/>
        </w:rPr>
        <w:t xml:space="preserve">: </w:t>
      </w:r>
    </w:p>
    <w:p w14:paraId="145CDB94" w14:textId="6A2B7D5D" w:rsidR="00107132" w:rsidRDefault="00107132" w:rsidP="005C4439">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TTHC</w:t>
      </w:r>
      <w:r w:rsidRPr="00107132">
        <w:rPr>
          <w:rFonts w:ascii="Times New Roman" w:eastAsia="Times New Roman" w:hAnsi="Times New Roman" w:cs="Times New Roman"/>
          <w:sz w:val="28"/>
          <w:szCs w:val="28"/>
        </w:rPr>
        <w:t xml:space="preserve"> yêu cầu thi hành án dân sự được quy định trong dự thảo Nghị định bảo đảm đúng thẩm quyền của Chính phủ, phù hợp với Hiến pháp, Luật Thi hành án dân sự và các văn bản pháp luật có liên quan; không phát sinh chồng chéo, mâu thuẫn trong quá trình áp dụng.</w:t>
      </w:r>
    </w:p>
    <w:p w14:paraId="06B8B570" w14:textId="7B15F4CA" w:rsidR="006261D0" w:rsidRPr="00FE5964" w:rsidRDefault="00B84A6C"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c</w:t>
      </w:r>
      <w:r w:rsidR="006261D0" w:rsidRPr="00FE5964">
        <w:rPr>
          <w:rFonts w:ascii="Times New Roman" w:eastAsia="Times New Roman" w:hAnsi="Times New Roman" w:cs="Times New Roman"/>
          <w:sz w:val="28"/>
          <w:szCs w:val="28"/>
        </w:rPr>
        <w:t>) Đánh giá tác động về chi phí tuân thủ của các thủ tục</w:t>
      </w:r>
      <w:r w:rsidR="006261D0" w:rsidRPr="00FE5964">
        <w:rPr>
          <w:rFonts w:ascii="Times New Roman" w:eastAsia="Times New Roman" w:hAnsi="Times New Roman" w:cs="Times New Roman"/>
          <w:sz w:val="28"/>
          <w:szCs w:val="28"/>
          <w:lang w:val="vi-VN"/>
        </w:rPr>
        <w:t>:</w:t>
      </w:r>
      <w:r w:rsidR="009A2076" w:rsidRPr="00FE5964">
        <w:rPr>
          <w:rFonts w:ascii="Times New Roman" w:eastAsia="Times New Roman" w:hAnsi="Times New Roman" w:cs="Times New Roman"/>
          <w:sz w:val="28"/>
          <w:szCs w:val="28"/>
        </w:rPr>
        <w:t xml:space="preserve"> </w:t>
      </w:r>
    </w:p>
    <w:p w14:paraId="4F2BA9EF" w14:textId="671AC29C" w:rsidR="008D49A5" w:rsidRPr="00FE5964" w:rsidRDefault="00107132" w:rsidP="005C4439">
      <w:pPr>
        <w:widowControl w:val="0"/>
        <w:spacing w:before="120" w:after="120" w:line="252" w:lineRule="auto"/>
        <w:ind w:firstLine="709"/>
        <w:jc w:val="both"/>
        <w:rPr>
          <w:rFonts w:ascii="Times New Roman" w:eastAsia="Times New Roman" w:hAnsi="Times New Roman" w:cs="Times New Roman"/>
          <w:bCs/>
          <w:sz w:val="28"/>
          <w:szCs w:val="28"/>
        </w:rPr>
      </w:pPr>
      <w:r w:rsidRPr="00107132">
        <w:rPr>
          <w:rFonts w:ascii="Times New Roman" w:eastAsia="Times New Roman" w:hAnsi="Times New Roman" w:cs="Times New Roman"/>
          <w:bCs/>
          <w:sz w:val="28"/>
          <w:szCs w:val="28"/>
        </w:rPr>
        <w:t xml:space="preserve">Do </w:t>
      </w:r>
      <w:r>
        <w:rPr>
          <w:rFonts w:ascii="Times New Roman" w:eastAsia="Times New Roman" w:hAnsi="Times New Roman" w:cs="Times New Roman"/>
          <w:bCs/>
          <w:sz w:val="28"/>
          <w:szCs w:val="28"/>
        </w:rPr>
        <w:t>TTHC</w:t>
      </w:r>
      <w:r w:rsidRPr="00107132">
        <w:rPr>
          <w:rFonts w:ascii="Times New Roman" w:eastAsia="Times New Roman" w:hAnsi="Times New Roman" w:cs="Times New Roman"/>
          <w:bCs/>
          <w:sz w:val="28"/>
          <w:szCs w:val="28"/>
        </w:rPr>
        <w:t xml:space="preserve"> này chưa đầy đủ các yếu tố cấu thành để tính toán chi phí tuân thủ, Bộ Tư pháp sẽ thực hiện việc đánh giá chi phí tuân thủ khi xây dựng văn bản quy định theo quy định về kiểm soát thủ tục hành chính.</w:t>
      </w:r>
    </w:p>
    <w:p w14:paraId="76B0FE82" w14:textId="50C27411" w:rsidR="006047E2" w:rsidRPr="00FE5964" w:rsidRDefault="00874747" w:rsidP="006047E2">
      <w:pPr>
        <w:widowControl w:val="0"/>
        <w:spacing w:before="120" w:after="120" w:line="252" w:lineRule="auto"/>
        <w:ind w:firstLine="709"/>
        <w:jc w:val="both"/>
        <w:outlineLvl w:val="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6047E2" w:rsidRPr="00FE5964">
        <w:rPr>
          <w:rFonts w:ascii="Times New Roman" w:eastAsia="Times New Roman" w:hAnsi="Times New Roman" w:cs="Times New Roman"/>
          <w:b/>
          <w:i/>
          <w:sz w:val="28"/>
          <w:szCs w:val="28"/>
        </w:rPr>
        <w:t>.</w:t>
      </w:r>
      <w:r w:rsidR="00EC5A14" w:rsidRPr="00FE5964">
        <w:rPr>
          <w:rFonts w:ascii="Times New Roman" w:eastAsia="Times New Roman" w:hAnsi="Times New Roman" w:cs="Times New Roman"/>
          <w:b/>
          <w:i/>
          <w:sz w:val="28"/>
          <w:szCs w:val="28"/>
        </w:rPr>
        <w:t>2</w:t>
      </w:r>
      <w:r w:rsidR="006047E2" w:rsidRPr="00FE5964">
        <w:rPr>
          <w:rFonts w:ascii="Times New Roman" w:eastAsia="Times New Roman" w:hAnsi="Times New Roman" w:cs="Times New Roman"/>
          <w:b/>
          <w:i/>
          <w:sz w:val="28"/>
          <w:szCs w:val="28"/>
        </w:rPr>
        <w:t xml:space="preserve">. Thủ tục </w:t>
      </w:r>
      <w:r w:rsidR="008B5C9B" w:rsidRPr="00FE5964">
        <w:rPr>
          <w:rFonts w:ascii="Times New Roman" w:eastAsia="Times New Roman" w:hAnsi="Times New Roman" w:cs="Times New Roman"/>
          <w:b/>
          <w:i/>
          <w:sz w:val="28"/>
          <w:szCs w:val="28"/>
        </w:rPr>
        <w:t xml:space="preserve">xác nhận kết quả thi hành </w:t>
      </w:r>
      <w:r w:rsidR="008B5C9B" w:rsidRPr="00B3092B">
        <w:rPr>
          <w:rFonts w:ascii="Times New Roman" w:eastAsia="Times New Roman" w:hAnsi="Times New Roman" w:cs="Times New Roman"/>
          <w:b/>
          <w:i/>
          <w:sz w:val="28"/>
          <w:szCs w:val="28"/>
          <w:shd w:val="clear" w:color="auto" w:fill="FFFFFF" w:themeFill="background1"/>
        </w:rPr>
        <w:t xml:space="preserve">án </w:t>
      </w:r>
      <w:r w:rsidR="006047E2" w:rsidRPr="00B3092B">
        <w:rPr>
          <w:rFonts w:ascii="Times New Roman" w:eastAsia="Times New Roman" w:hAnsi="Times New Roman" w:cs="Times New Roman"/>
          <w:b/>
          <w:i/>
          <w:sz w:val="28"/>
          <w:szCs w:val="28"/>
          <w:shd w:val="clear" w:color="auto" w:fill="FFFFFF" w:themeFill="background1"/>
        </w:rPr>
        <w:t>(Điều</w:t>
      </w:r>
      <w:r w:rsidR="00AF7F97" w:rsidRPr="00B3092B">
        <w:rPr>
          <w:rFonts w:ascii="Times New Roman" w:eastAsia="Times New Roman" w:hAnsi="Times New Roman" w:cs="Times New Roman"/>
          <w:b/>
          <w:i/>
          <w:sz w:val="28"/>
          <w:szCs w:val="28"/>
          <w:shd w:val="clear" w:color="auto" w:fill="FFFFFF" w:themeFill="background1"/>
        </w:rPr>
        <w:t xml:space="preserve"> </w:t>
      </w:r>
      <w:r w:rsidR="004F3F85" w:rsidRPr="00B3092B">
        <w:rPr>
          <w:rFonts w:ascii="Times New Roman" w:eastAsia="Times New Roman" w:hAnsi="Times New Roman" w:cs="Times New Roman"/>
          <w:b/>
          <w:i/>
          <w:sz w:val="28"/>
          <w:szCs w:val="28"/>
          <w:shd w:val="clear" w:color="auto" w:fill="FFFFFF" w:themeFill="background1"/>
        </w:rPr>
        <w:t>3</w:t>
      </w:r>
      <w:r w:rsidR="00FC5044">
        <w:rPr>
          <w:rFonts w:ascii="Times New Roman" w:eastAsia="Times New Roman" w:hAnsi="Times New Roman" w:cs="Times New Roman"/>
          <w:b/>
          <w:i/>
          <w:sz w:val="28"/>
          <w:szCs w:val="28"/>
          <w:shd w:val="clear" w:color="auto" w:fill="FFFFFF" w:themeFill="background1"/>
        </w:rPr>
        <w:t>2</w:t>
      </w:r>
      <w:r w:rsidR="00AF7F97" w:rsidRPr="00B3092B">
        <w:rPr>
          <w:rFonts w:ascii="Times New Roman" w:eastAsia="Times New Roman" w:hAnsi="Times New Roman" w:cs="Times New Roman"/>
          <w:b/>
          <w:i/>
          <w:sz w:val="28"/>
          <w:szCs w:val="28"/>
          <w:shd w:val="clear" w:color="auto" w:fill="FFFFFF" w:themeFill="background1"/>
        </w:rPr>
        <w:t xml:space="preserve"> </w:t>
      </w:r>
      <w:r w:rsidR="004F3F85" w:rsidRPr="00B3092B">
        <w:rPr>
          <w:rFonts w:ascii="Times New Roman" w:eastAsia="Times New Roman" w:hAnsi="Times New Roman" w:cs="Times New Roman"/>
          <w:b/>
          <w:i/>
          <w:sz w:val="28"/>
          <w:szCs w:val="28"/>
          <w:shd w:val="clear" w:color="auto" w:fill="FFFFFF" w:themeFill="background1"/>
        </w:rPr>
        <w:t>D</w:t>
      </w:r>
      <w:r w:rsidR="006047E2" w:rsidRPr="00B3092B">
        <w:rPr>
          <w:rFonts w:ascii="Times New Roman" w:eastAsia="Times New Roman" w:hAnsi="Times New Roman" w:cs="Times New Roman"/>
          <w:b/>
          <w:i/>
          <w:sz w:val="28"/>
          <w:szCs w:val="28"/>
          <w:shd w:val="clear" w:color="auto" w:fill="FFFFFF" w:themeFill="background1"/>
        </w:rPr>
        <w:t>ự thảo)</w:t>
      </w:r>
      <w:r w:rsidR="006047E2" w:rsidRPr="00FE5964">
        <w:rPr>
          <w:rFonts w:ascii="Times New Roman" w:eastAsia="Times New Roman" w:hAnsi="Times New Roman" w:cs="Times New Roman"/>
          <w:b/>
          <w:i/>
          <w:sz w:val="28"/>
          <w:szCs w:val="28"/>
        </w:rPr>
        <w:t xml:space="preserve"> </w:t>
      </w:r>
    </w:p>
    <w:p w14:paraId="7F20B643" w14:textId="080F0477" w:rsidR="006047E2" w:rsidRPr="00FE5964" w:rsidRDefault="00874747" w:rsidP="006047E2">
      <w:pPr>
        <w:widowControl w:val="0"/>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6047E2" w:rsidRPr="00FE5964">
        <w:rPr>
          <w:rFonts w:ascii="Times New Roman" w:eastAsia="Times New Roman" w:hAnsi="Times New Roman" w:cs="Times New Roman"/>
          <w:i/>
          <w:sz w:val="28"/>
          <w:szCs w:val="28"/>
        </w:rPr>
        <w:t>.</w:t>
      </w:r>
      <w:r w:rsidR="00B81965" w:rsidRPr="00FE5964">
        <w:rPr>
          <w:rFonts w:ascii="Times New Roman" w:eastAsia="Times New Roman" w:hAnsi="Times New Roman" w:cs="Times New Roman"/>
          <w:i/>
          <w:sz w:val="28"/>
          <w:szCs w:val="28"/>
        </w:rPr>
        <w:t>2</w:t>
      </w:r>
      <w:r w:rsidR="006047E2" w:rsidRPr="00FE5964">
        <w:rPr>
          <w:rFonts w:ascii="Times New Roman" w:eastAsia="Times New Roman" w:hAnsi="Times New Roman" w:cs="Times New Roman"/>
          <w:i/>
          <w:sz w:val="28"/>
          <w:szCs w:val="28"/>
        </w:rPr>
        <w:t>.1. Nội dung sửa đổi, bổ sung TTHC:</w:t>
      </w:r>
    </w:p>
    <w:p w14:paraId="1D492CAE" w14:textId="3884CE98" w:rsidR="00DC0E4E" w:rsidRDefault="00DC0E4E" w:rsidP="00765DF2">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Luật THADS năm 2025 đã quy định đương sự có quyền yêu cầu cơ quan THADS xác nhận kết quả thi hành án. Do đó, dự thảo Nghị định đã quy định chi </w:t>
      </w:r>
      <w:r>
        <w:rPr>
          <w:rFonts w:ascii="Times New Roman" w:eastAsia="Times New Roman" w:hAnsi="Times New Roman" w:cs="Times New Roman"/>
          <w:sz w:val="28"/>
          <w:szCs w:val="28"/>
        </w:rPr>
        <w:lastRenderedPageBreak/>
        <w:t xml:space="preserve">tiết về cách thức, trình tự, thủ tục thực hiện </w:t>
      </w:r>
      <w:r w:rsidR="00CD79B5">
        <w:rPr>
          <w:rFonts w:ascii="Times New Roman" w:eastAsia="Times New Roman" w:hAnsi="Times New Roman" w:cs="Times New Roman"/>
          <w:sz w:val="28"/>
          <w:szCs w:val="28"/>
        </w:rPr>
        <w:t>TTHC xác nhận kết quả thi hành án, cụ thể:</w:t>
      </w:r>
    </w:p>
    <w:p w14:paraId="05D6D6B4" w14:textId="53EA06E6" w:rsidR="000C6E36" w:rsidRDefault="000C6E36" w:rsidP="000C6E36">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hình thức yêu cầu xác nhận kết quả thi hành án: đã sửa đổi, bổ sung các hình thức để đương sự, nhân thân của họ yêu cầu</w:t>
      </w:r>
      <w:r w:rsidRPr="00B316E5">
        <w:rPr>
          <w:rFonts w:ascii="Times New Roman" w:eastAsia="Times New Roman" w:hAnsi="Times New Roman" w:cs="Times New Roman"/>
          <w:sz w:val="28"/>
          <w:szCs w:val="28"/>
        </w:rPr>
        <w:t xml:space="preserve"> cơ quan thi hành án dân sự có thẩm quyền bằng một trong các hình thức</w:t>
      </w:r>
      <w:r>
        <w:rPr>
          <w:rFonts w:ascii="Times New Roman" w:eastAsia="Times New Roman" w:hAnsi="Times New Roman" w:cs="Times New Roman"/>
          <w:sz w:val="28"/>
          <w:szCs w:val="28"/>
        </w:rPr>
        <w:t>: (i) Qua</w:t>
      </w:r>
      <w:r w:rsidRPr="00B316E5">
        <w:rPr>
          <w:rFonts w:ascii="Times New Roman" w:eastAsia="Times New Roman" w:hAnsi="Times New Roman" w:cs="Times New Roman"/>
          <w:sz w:val="28"/>
          <w:szCs w:val="28"/>
        </w:rPr>
        <w:t xml:space="preserve"> Cổng Dịch vụ công quốc gia, Hệ thống thông tin giải quyết thủ tục hành chính của Bộ Tư pháp hoặc Ứng dụng định danh điện tử quốc gia (VNeID);</w:t>
      </w:r>
      <w:r>
        <w:rPr>
          <w:rFonts w:ascii="Times New Roman" w:eastAsia="Times New Roman" w:hAnsi="Times New Roman" w:cs="Times New Roman"/>
          <w:sz w:val="28"/>
          <w:szCs w:val="28"/>
        </w:rPr>
        <w:t xml:space="preserve"> (ii) </w:t>
      </w:r>
      <w:r w:rsidRPr="00B316E5">
        <w:rPr>
          <w:rFonts w:ascii="Times New Roman" w:eastAsia="Times New Roman" w:hAnsi="Times New Roman" w:cs="Times New Roman"/>
          <w:sz w:val="28"/>
          <w:szCs w:val="28"/>
        </w:rPr>
        <w:t>Gửi đơn yêu cầu qua đường bưu điện;</w:t>
      </w:r>
      <w:r>
        <w:rPr>
          <w:rFonts w:ascii="Times New Roman" w:eastAsia="Times New Roman" w:hAnsi="Times New Roman" w:cs="Times New Roman"/>
          <w:sz w:val="28"/>
          <w:szCs w:val="28"/>
        </w:rPr>
        <w:t xml:space="preserve"> (iii) </w:t>
      </w:r>
      <w:r w:rsidRPr="00B316E5">
        <w:rPr>
          <w:rFonts w:ascii="Times New Roman" w:eastAsia="Times New Roman" w:hAnsi="Times New Roman" w:cs="Times New Roman"/>
          <w:sz w:val="28"/>
          <w:szCs w:val="28"/>
        </w:rPr>
        <w:t>Trực tiếp nộp đơn yêu cầu thi hành án hoặc trình bày bằng lời nói</w:t>
      </w:r>
      <w:r>
        <w:rPr>
          <w:rFonts w:ascii="Times New Roman" w:eastAsia="Times New Roman" w:hAnsi="Times New Roman" w:cs="Times New Roman"/>
          <w:sz w:val="28"/>
          <w:szCs w:val="28"/>
        </w:rPr>
        <w:t xml:space="preserve">; (iv) </w:t>
      </w:r>
      <w:r w:rsidRPr="00B316E5">
        <w:rPr>
          <w:rFonts w:ascii="Times New Roman" w:eastAsia="Times New Roman" w:hAnsi="Times New Roman" w:cs="Times New Roman"/>
          <w:sz w:val="28"/>
          <w:szCs w:val="28"/>
        </w:rPr>
        <w:t>Hình thức khác theo quy định của pháp luật.</w:t>
      </w:r>
    </w:p>
    <w:p w14:paraId="123FE8E3" w14:textId="0A287BF9" w:rsidR="00CD79B5" w:rsidRDefault="004F43EA" w:rsidP="00765DF2">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đối tượng yêu cầu TTHC: bên cạnh đương sự, dự thảo đã quy định “thân nhân” của họ có quyền yêu cầu cơ quan THADS thực hiện xác nhận kết quả thi hành án. Đây là quy định mang tính nhân văn trong trường hợp người phải thi hành án là người đang chấp hành hình phạt tù hoặc các trường hợp đương sự không thể tự mình thực hiện quyền yêu cầu của mình.</w:t>
      </w:r>
    </w:p>
    <w:p w14:paraId="59EA24FC" w14:textId="515CA91A" w:rsidR="004F43EA" w:rsidRPr="001D46DD" w:rsidRDefault="004F43EA" w:rsidP="00765DF2">
      <w:pPr>
        <w:spacing w:before="120" w:after="120" w:line="252" w:lineRule="auto"/>
        <w:ind w:firstLine="709"/>
        <w:jc w:val="both"/>
        <w:rPr>
          <w:rFonts w:ascii="Times New Roman" w:eastAsia="Times New Roman" w:hAnsi="Times New Roman" w:cs="Times New Roman"/>
          <w:spacing w:val="-2"/>
          <w:sz w:val="28"/>
          <w:szCs w:val="28"/>
        </w:rPr>
      </w:pPr>
      <w:r w:rsidRPr="001D46DD">
        <w:rPr>
          <w:rFonts w:ascii="Times New Roman" w:eastAsia="Times New Roman" w:hAnsi="Times New Roman" w:cs="Times New Roman"/>
          <w:spacing w:val="-2"/>
          <w:sz w:val="28"/>
          <w:szCs w:val="28"/>
        </w:rPr>
        <w:t>- Về thời hạn giải quyết TTHC: Dự thảo đã sửa đổi thời hạn giải quyết từ 05 ngày làm việc xuống 03 ngày làm việc để nhằm rút ngắn thời gian thực hiện TTHC.</w:t>
      </w:r>
    </w:p>
    <w:p w14:paraId="65E72BD1" w14:textId="56E188DD"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i/>
          <w:sz w:val="28"/>
          <w:szCs w:val="28"/>
        </w:rPr>
      </w:pPr>
      <w:r w:rsidRPr="00FE5964">
        <w:rPr>
          <w:rFonts w:ascii="Times New Roman" w:eastAsia="Times New Roman" w:hAnsi="Times New Roman" w:cs="Times New Roman"/>
          <w:i/>
          <w:sz w:val="28"/>
          <w:szCs w:val="28"/>
        </w:rPr>
        <w:t>1.</w:t>
      </w:r>
      <w:r w:rsidR="00874747">
        <w:rPr>
          <w:rFonts w:ascii="Times New Roman" w:eastAsia="Times New Roman" w:hAnsi="Times New Roman" w:cs="Times New Roman"/>
          <w:i/>
          <w:sz w:val="28"/>
          <w:szCs w:val="28"/>
        </w:rPr>
        <w:t>2</w:t>
      </w:r>
      <w:r w:rsidRPr="00FE5964">
        <w:rPr>
          <w:rFonts w:ascii="Times New Roman" w:eastAsia="Times New Roman" w:hAnsi="Times New Roman" w:cs="Times New Roman"/>
          <w:i/>
          <w:sz w:val="28"/>
          <w:szCs w:val="28"/>
        </w:rPr>
        <w:t>.2. Đánh giá</w:t>
      </w:r>
    </w:p>
    <w:p w14:paraId="7088DDCB" w14:textId="77777777"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lang w:val="vi-VN"/>
        </w:rPr>
      </w:pPr>
      <w:r w:rsidRPr="00FE5964">
        <w:rPr>
          <w:rFonts w:ascii="Times New Roman" w:eastAsia="Times New Roman" w:hAnsi="Times New Roman" w:cs="Times New Roman"/>
          <w:sz w:val="28"/>
          <w:szCs w:val="28"/>
          <w:lang w:val="vi-VN"/>
        </w:rPr>
        <w:t>a</w:t>
      </w:r>
      <w:r w:rsidRPr="00FE5964">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lang w:val="vi-VN"/>
        </w:rPr>
        <w:t xml:space="preserve"> Sự cần thiết của TTHC: </w:t>
      </w:r>
    </w:p>
    <w:p w14:paraId="062CB89F" w14:textId="4C7FC117" w:rsidR="00793163" w:rsidRPr="00CC16E8" w:rsidRDefault="00793163" w:rsidP="00793163">
      <w:pPr>
        <w:widowControl w:val="0"/>
        <w:spacing w:before="120" w:after="120" w:line="252" w:lineRule="auto"/>
        <w:ind w:firstLine="709"/>
        <w:jc w:val="both"/>
        <w:rPr>
          <w:rFonts w:ascii="Times New Roman" w:eastAsia="Times New Roman" w:hAnsi="Times New Roman" w:cs="Times New Roman"/>
          <w:spacing w:val="-2"/>
          <w:sz w:val="28"/>
          <w:szCs w:val="28"/>
        </w:rPr>
      </w:pPr>
      <w:r w:rsidRPr="00CC16E8">
        <w:rPr>
          <w:rFonts w:ascii="Times New Roman" w:eastAsia="Times New Roman" w:hAnsi="Times New Roman" w:cs="Times New Roman"/>
          <w:spacing w:val="-2"/>
          <w:sz w:val="28"/>
          <w:szCs w:val="28"/>
        </w:rPr>
        <w:t xml:space="preserve">- </w:t>
      </w:r>
      <w:r w:rsidR="00D67CF7" w:rsidRPr="00CC16E8">
        <w:rPr>
          <w:rFonts w:ascii="Times New Roman" w:eastAsia="Times New Roman" w:hAnsi="Times New Roman" w:cs="Times New Roman"/>
          <w:spacing w:val="-2"/>
          <w:sz w:val="28"/>
          <w:szCs w:val="28"/>
        </w:rPr>
        <w:t>Việc xác nhận kết quả thi hành án là nhu cầu thực tế, phổ biến của các đương sự, người được thi hành án, người phải thi hành án</w:t>
      </w:r>
      <w:r w:rsidRPr="00CC16E8">
        <w:rPr>
          <w:rFonts w:ascii="Times New Roman" w:eastAsia="Times New Roman" w:hAnsi="Times New Roman" w:cs="Times New Roman"/>
          <w:spacing w:val="-2"/>
          <w:sz w:val="28"/>
          <w:szCs w:val="28"/>
        </w:rPr>
        <w:t xml:space="preserve"> nhằm làm căn cứ chứng minh đã hoàn thành một phần hay toàn bộ nghĩa vụ thi hành án</w:t>
      </w:r>
      <w:r w:rsidR="002176A7" w:rsidRPr="00CC16E8">
        <w:rPr>
          <w:rFonts w:ascii="Times New Roman" w:eastAsia="Times New Roman" w:hAnsi="Times New Roman" w:cs="Times New Roman"/>
          <w:spacing w:val="-2"/>
          <w:sz w:val="28"/>
          <w:szCs w:val="28"/>
        </w:rPr>
        <w:t>, phục vụ nhu cầu hợp pháp của cá nhân, tổ chức trong các quan hệ dân sự, hành chính, kinh tế.</w:t>
      </w:r>
      <w:r w:rsidRPr="00CC16E8">
        <w:rPr>
          <w:rFonts w:ascii="Times New Roman" w:eastAsia="Times New Roman" w:hAnsi="Times New Roman" w:cs="Times New Roman"/>
          <w:spacing w:val="-2"/>
          <w:sz w:val="28"/>
          <w:szCs w:val="28"/>
        </w:rPr>
        <w:t xml:space="preserve"> </w:t>
      </w:r>
      <w:r w:rsidR="006047E2" w:rsidRPr="00CC16E8">
        <w:rPr>
          <w:rFonts w:ascii="Times New Roman" w:eastAsia="Times New Roman" w:hAnsi="Times New Roman" w:cs="Times New Roman"/>
          <w:spacing w:val="-2"/>
          <w:sz w:val="28"/>
          <w:szCs w:val="28"/>
        </w:rPr>
        <w:t xml:space="preserve">Việc yêu cầu </w:t>
      </w:r>
      <w:r w:rsidR="00AD7117" w:rsidRPr="00CC16E8">
        <w:rPr>
          <w:rFonts w:ascii="Times New Roman" w:eastAsia="Times New Roman" w:hAnsi="Times New Roman" w:cs="Times New Roman"/>
          <w:spacing w:val="-2"/>
          <w:sz w:val="28"/>
          <w:szCs w:val="28"/>
        </w:rPr>
        <w:t xml:space="preserve">xác nhận kết quả </w:t>
      </w:r>
      <w:r w:rsidR="006047E2" w:rsidRPr="00CC16E8">
        <w:rPr>
          <w:rFonts w:ascii="Times New Roman" w:eastAsia="Times New Roman" w:hAnsi="Times New Roman" w:cs="Times New Roman"/>
          <w:spacing w:val="-2"/>
          <w:sz w:val="28"/>
          <w:szCs w:val="28"/>
        </w:rPr>
        <w:t>thi hành án là sự thể hiện quyền của đương sự</w:t>
      </w:r>
      <w:r w:rsidRPr="00CC16E8">
        <w:rPr>
          <w:rFonts w:ascii="Times New Roman" w:eastAsia="Times New Roman" w:hAnsi="Times New Roman" w:cs="Times New Roman"/>
          <w:spacing w:val="-2"/>
          <w:sz w:val="28"/>
          <w:szCs w:val="28"/>
        </w:rPr>
        <w:t xml:space="preserve"> và cần phải được </w:t>
      </w:r>
      <w:r w:rsidR="000C6E36" w:rsidRPr="00CC16E8">
        <w:rPr>
          <w:rFonts w:ascii="Times New Roman" w:eastAsia="Times New Roman" w:hAnsi="Times New Roman" w:cs="Times New Roman"/>
          <w:spacing w:val="-2"/>
          <w:sz w:val="28"/>
          <w:szCs w:val="28"/>
        </w:rPr>
        <w:t>quy định chi tiết</w:t>
      </w:r>
      <w:r w:rsidRPr="00CC16E8">
        <w:rPr>
          <w:rFonts w:ascii="Times New Roman" w:eastAsia="Times New Roman" w:hAnsi="Times New Roman" w:cs="Times New Roman"/>
          <w:spacing w:val="-2"/>
          <w:sz w:val="28"/>
          <w:szCs w:val="28"/>
        </w:rPr>
        <w:t xml:space="preserve"> trong </w:t>
      </w:r>
      <w:r w:rsidR="000C6E36" w:rsidRPr="00CC16E8">
        <w:rPr>
          <w:rFonts w:ascii="Times New Roman" w:eastAsia="Times New Roman" w:hAnsi="Times New Roman" w:cs="Times New Roman"/>
          <w:spacing w:val="-2"/>
          <w:sz w:val="28"/>
          <w:szCs w:val="28"/>
        </w:rPr>
        <w:t>Dự thảo Nghị định và các văn bản dưới Nghị định.</w:t>
      </w:r>
    </w:p>
    <w:p w14:paraId="5BA1838D" w14:textId="1E9FD8B7" w:rsidR="00D223E4" w:rsidRDefault="00727B74" w:rsidP="006047E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23E4" w:rsidRPr="00D223E4">
        <w:rPr>
          <w:rFonts w:ascii="Times New Roman" w:eastAsia="Times New Roman" w:hAnsi="Times New Roman" w:cs="Times New Roman"/>
          <w:sz w:val="28"/>
          <w:szCs w:val="28"/>
        </w:rPr>
        <w:t>Việc quy định chi tiết về trình tự, thủ tục, hình thức yêu cầu và thời hạn giải quyết giúp chuẩn hóa việc thực hiện thủ tục, tạo thuận lợi cho đương sự và thân nhân của họ trong việc tiếp cận, thực hiện quyền yêu cầu xác nhận kết quả thi hành án; đồng thời góp phần rút ngắn thời gian giải quyết, giảm chi phí tuân thủ thủ tục hành chính, phù hợp với yêu cầu cải cách thủ tục hành chính và chuyển đổi số trong hoạt động thi hành án dân sự.</w:t>
      </w:r>
    </w:p>
    <w:p w14:paraId="7C85E4ED" w14:textId="2F048650"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Phù hợp với yêu cầu cải cách tư pháp, đơn giản hóa TTHC, ứng dụng công nghệ thông tin, chuyển đổi số, đáp ứng yêu cầu xây dựng Nhà nước Pháp quyền xã hội chủ nghĩa; tiến gần hơn đến chuẩn mực pháp lý và hành chính của các quốc gia tiên tiến.</w:t>
      </w:r>
    </w:p>
    <w:p w14:paraId="37AC6470" w14:textId="77777777"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lang w:val="vi-VN"/>
        </w:rPr>
        <w:t>b</w:t>
      </w:r>
      <w:r w:rsidRPr="00FE5964">
        <w:rPr>
          <w:rFonts w:ascii="Times New Roman" w:eastAsia="Times New Roman" w:hAnsi="Times New Roman" w:cs="Times New Roman"/>
          <w:sz w:val="28"/>
          <w:szCs w:val="28"/>
        </w:rPr>
        <w:t xml:space="preserve">) Tính hợp lý, hợp pháp của </w:t>
      </w:r>
      <w:r w:rsidRPr="00FE5964">
        <w:rPr>
          <w:rFonts w:ascii="Times New Roman" w:eastAsia="Times New Roman" w:hAnsi="Times New Roman" w:cs="Times New Roman"/>
          <w:sz w:val="28"/>
          <w:szCs w:val="28"/>
          <w:lang w:val="vi-VN"/>
        </w:rPr>
        <w:t>TTHC</w:t>
      </w:r>
      <w:r w:rsidRPr="00FE5964">
        <w:rPr>
          <w:rFonts w:ascii="Times New Roman" w:eastAsia="Times New Roman" w:hAnsi="Times New Roman" w:cs="Times New Roman"/>
          <w:sz w:val="28"/>
          <w:szCs w:val="28"/>
        </w:rPr>
        <w:t xml:space="preserve">: </w:t>
      </w:r>
    </w:p>
    <w:p w14:paraId="152AA649" w14:textId="77777777" w:rsidR="00F76AA9" w:rsidRDefault="00F76AA9" w:rsidP="006047E2">
      <w:pPr>
        <w:widowControl w:val="0"/>
        <w:spacing w:before="120" w:after="120" w:line="252" w:lineRule="auto"/>
        <w:ind w:firstLine="709"/>
        <w:jc w:val="both"/>
        <w:rPr>
          <w:rFonts w:ascii="Times New Roman" w:eastAsia="Times New Roman" w:hAnsi="Times New Roman" w:cs="Times New Roman"/>
          <w:sz w:val="28"/>
          <w:szCs w:val="28"/>
        </w:rPr>
      </w:pPr>
      <w:r w:rsidRPr="00F76AA9">
        <w:rPr>
          <w:rFonts w:ascii="Times New Roman" w:eastAsia="Times New Roman" w:hAnsi="Times New Roman" w:cs="Times New Roman"/>
          <w:sz w:val="28"/>
          <w:szCs w:val="28"/>
        </w:rPr>
        <w:t>Thủ tục xác nhận kết quả thi hành án được quy định trong dự thảo Nghị định bảo đảm đúng thẩm quyền, phù hợp với quy định của Luật Thi hành án dân sự năm 2025, Hiến pháp và các văn bản pháp luật có liên quan; nội dung quy định rõ ràng, khả thi, không phát sinh chồng chéo, mâu thuẫn trong quá trình áp dụng.</w:t>
      </w:r>
    </w:p>
    <w:p w14:paraId="745B9C7C" w14:textId="5EA904D1"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c) Đánh giá tác động về chi phí tuân thủ của các thủ tục</w:t>
      </w:r>
      <w:r w:rsidRPr="00FE5964">
        <w:rPr>
          <w:rFonts w:ascii="Times New Roman" w:eastAsia="Times New Roman" w:hAnsi="Times New Roman" w:cs="Times New Roman"/>
          <w:sz w:val="28"/>
          <w:szCs w:val="28"/>
          <w:lang w:val="vi-VN"/>
        </w:rPr>
        <w:t>:</w:t>
      </w:r>
      <w:r w:rsidRPr="00FE5964">
        <w:rPr>
          <w:rFonts w:ascii="Times New Roman" w:eastAsia="Times New Roman" w:hAnsi="Times New Roman" w:cs="Times New Roman"/>
          <w:sz w:val="28"/>
          <w:szCs w:val="28"/>
        </w:rPr>
        <w:t xml:space="preserve"> </w:t>
      </w:r>
    </w:p>
    <w:p w14:paraId="0A4EBC13" w14:textId="77777777" w:rsidR="00F76AA9" w:rsidRPr="00FE5964" w:rsidRDefault="00F76AA9" w:rsidP="00F76AA9">
      <w:pPr>
        <w:widowControl w:val="0"/>
        <w:spacing w:before="120" w:after="120" w:line="252" w:lineRule="auto"/>
        <w:ind w:firstLine="709"/>
        <w:jc w:val="both"/>
        <w:rPr>
          <w:rFonts w:ascii="Times New Roman" w:eastAsia="Times New Roman" w:hAnsi="Times New Roman" w:cs="Times New Roman"/>
          <w:bCs/>
          <w:sz w:val="28"/>
          <w:szCs w:val="28"/>
        </w:rPr>
      </w:pPr>
      <w:r w:rsidRPr="00107132">
        <w:rPr>
          <w:rFonts w:ascii="Times New Roman" w:eastAsia="Times New Roman" w:hAnsi="Times New Roman" w:cs="Times New Roman"/>
          <w:bCs/>
          <w:sz w:val="28"/>
          <w:szCs w:val="28"/>
        </w:rPr>
        <w:t xml:space="preserve">Do </w:t>
      </w:r>
      <w:r>
        <w:rPr>
          <w:rFonts w:ascii="Times New Roman" w:eastAsia="Times New Roman" w:hAnsi="Times New Roman" w:cs="Times New Roman"/>
          <w:bCs/>
          <w:sz w:val="28"/>
          <w:szCs w:val="28"/>
        </w:rPr>
        <w:t>TTHC</w:t>
      </w:r>
      <w:r w:rsidRPr="00107132">
        <w:rPr>
          <w:rFonts w:ascii="Times New Roman" w:eastAsia="Times New Roman" w:hAnsi="Times New Roman" w:cs="Times New Roman"/>
          <w:bCs/>
          <w:sz w:val="28"/>
          <w:szCs w:val="28"/>
        </w:rPr>
        <w:t xml:space="preserve"> này chưa đầy đủ các yếu tố cấu thành để tính toán chi phí tuân thủ, Bộ Tư pháp sẽ thực hiện việc đánh giá chi phí tuân thủ khi xây dựng văn bản quy định theo quy định về kiểm soát thủ tục hành chính.</w:t>
      </w:r>
    </w:p>
    <w:p w14:paraId="1D67F435" w14:textId="45D6C4EF" w:rsidR="000F7173" w:rsidRPr="00FE5964" w:rsidRDefault="00CC197B" w:rsidP="005C4439">
      <w:pPr>
        <w:spacing w:before="120" w:after="120" w:line="252" w:lineRule="auto"/>
        <w:ind w:firstLine="709"/>
        <w:jc w:val="both"/>
        <w:rPr>
          <w:rFonts w:ascii="Times New Roman" w:eastAsia="Times New Roman" w:hAnsi="Times New Roman" w:cs="Times New Roman"/>
          <w:b/>
          <w:bCs/>
          <w:sz w:val="28"/>
          <w:szCs w:val="28"/>
        </w:rPr>
      </w:pPr>
      <w:r w:rsidRPr="00FE5964">
        <w:rPr>
          <w:rFonts w:ascii="Times New Roman" w:eastAsia="Times New Roman" w:hAnsi="Times New Roman" w:cs="Times New Roman"/>
          <w:b/>
          <w:bCs/>
          <w:sz w:val="28"/>
          <w:szCs w:val="28"/>
        </w:rPr>
        <w:t xml:space="preserve">2. </w:t>
      </w:r>
      <w:r w:rsidR="00434741" w:rsidRPr="00FE5964">
        <w:rPr>
          <w:rFonts w:ascii="Times New Roman" w:eastAsia="Times New Roman" w:hAnsi="Times New Roman" w:cs="Times New Roman"/>
          <w:b/>
          <w:bCs/>
          <w:sz w:val="28"/>
          <w:szCs w:val="28"/>
        </w:rPr>
        <w:t>Việc phân cấp, phân quyền trong dự thảo Luật THADS</w:t>
      </w:r>
    </w:p>
    <w:p w14:paraId="14F9C993" w14:textId="70C31586" w:rsidR="00CD2E98" w:rsidRPr="00CD2E98" w:rsidRDefault="00D144FF" w:rsidP="00CD2E98">
      <w:pPr>
        <w:spacing w:before="120" w:after="120" w:line="252" w:lineRule="auto"/>
        <w:ind w:firstLine="709"/>
        <w:jc w:val="both"/>
        <w:rPr>
          <w:rFonts w:ascii="Times New Roman" w:eastAsia="Times New Roman" w:hAnsi="Times New Roman" w:cs="Times New Roman"/>
          <w:bCs/>
          <w:spacing w:val="-2"/>
          <w:sz w:val="28"/>
          <w:szCs w:val="28"/>
        </w:rPr>
      </w:pPr>
      <w:r w:rsidRPr="00CD2E98">
        <w:rPr>
          <w:rFonts w:ascii="Times New Roman" w:eastAsia="Times New Roman" w:hAnsi="Times New Roman" w:cs="Times New Roman"/>
          <w:bCs/>
          <w:spacing w:val="-2"/>
          <w:sz w:val="28"/>
          <w:szCs w:val="28"/>
        </w:rPr>
        <w:t>Thực hiện Kết luận số 162-KL/TW ngày 06/6/2025 của Bộ Chính trị, Ban Bí thư và chủ trương, đường lối, nhiệm vụ, giải pháp về đẩy mạnh phân cấp, phân quyền, Luật THADS năm 2025 đã quy định mô hình cơ quan THADS một cấp tại địa phương (gồm 34 cơ quan THADS tỉnh, thành phố, trong đó có 355 Phòng THADS khu vực). Dự thảo Nghị định có nhiệm vụ hướng dẫn một số nội dung về thủ tục thi hành án, bảo đảm cơ quan THADS hoạt động hiệu lực, hiệu quả theo mô hình mới.</w:t>
      </w:r>
      <w:r w:rsidR="00DA1758" w:rsidRPr="00CD2E98">
        <w:rPr>
          <w:rFonts w:ascii="Times New Roman" w:eastAsia="Times New Roman" w:hAnsi="Times New Roman" w:cs="Times New Roman"/>
          <w:bCs/>
          <w:spacing w:val="-2"/>
          <w:sz w:val="28"/>
          <w:szCs w:val="28"/>
        </w:rPr>
        <w:t xml:space="preserve"> </w:t>
      </w:r>
      <w:r w:rsidRPr="00CD2E98">
        <w:rPr>
          <w:rFonts w:ascii="Times New Roman" w:eastAsia="Times New Roman" w:hAnsi="Times New Roman" w:cs="Times New Roman"/>
          <w:bCs/>
          <w:spacing w:val="-2"/>
          <w:sz w:val="28"/>
          <w:szCs w:val="28"/>
        </w:rPr>
        <w:t xml:space="preserve">Chính phủ đã chỉ đạo Bộ Tư pháp thực hiện phân cấp cho Chủ tịch Ủy ban nhân dân cấp tỉnh đối với 04/04 thủ tục hành chính trong lĩnh vực Thừa phát lại (Thừa hành viên). Thực hiện nhiệm vụ được Luật THADS giao, </w:t>
      </w:r>
      <w:r w:rsidR="00CD2E98" w:rsidRPr="00CD2E98">
        <w:rPr>
          <w:rFonts w:ascii="Times New Roman" w:eastAsia="Times New Roman" w:hAnsi="Times New Roman" w:cs="Times New Roman"/>
          <w:bCs/>
          <w:spacing w:val="-2"/>
          <w:sz w:val="28"/>
          <w:szCs w:val="28"/>
        </w:rPr>
        <w:t xml:space="preserve">tại Điều 3 </w:t>
      </w:r>
      <w:r w:rsidRPr="00CD2E98">
        <w:rPr>
          <w:rFonts w:ascii="Times New Roman" w:eastAsia="Times New Roman" w:hAnsi="Times New Roman" w:cs="Times New Roman"/>
          <w:bCs/>
          <w:spacing w:val="-2"/>
          <w:sz w:val="28"/>
          <w:szCs w:val="28"/>
        </w:rPr>
        <w:t>dự thảo Nghị định tiếp tục thể chế hóa nguyên tắc phân cấp, phân quyền trong công tác THADS</w:t>
      </w:r>
      <w:r w:rsidR="00CD2E98" w:rsidRPr="00CD2E98">
        <w:rPr>
          <w:rFonts w:ascii="Times New Roman" w:eastAsia="Times New Roman" w:hAnsi="Times New Roman" w:cs="Times New Roman"/>
          <w:bCs/>
          <w:spacing w:val="-2"/>
          <w:sz w:val="28"/>
          <w:szCs w:val="28"/>
        </w:rPr>
        <w:t xml:space="preserve"> đã quy định về việc phân công tổ chức thi hành án và ủy quyền thực hiện nhiệm vụ, quyền hạn của Thủ trưởng cơ quan thi hành án dân sự, theo đó:</w:t>
      </w:r>
    </w:p>
    <w:p w14:paraId="5CC8BDAA" w14:textId="540587E3"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phân công tổ chức thi hành án giữa cơ quan thi hành án dân sự cấp tỉnh và Phòng Thi hành án dân sự khu vực;</w:t>
      </w:r>
    </w:p>
    <w:p w14:paraId="1C20F867" w14:textId="0672C8C4"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thẩm quyền của Thủ trưởng cơ quan thi hành án dân sự trong việc thay đổi phân công tổ chức thi hành án khi người phải thi hành án có tài sản, làm việc, cư trú hoặc có trụ sở ở nhiều khu vực khác nhau;</w:t>
      </w:r>
    </w:p>
    <w:p w14:paraId="37E6527F" w14:textId="17781F45"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việc ủy quyền của Thủ trưởng cơ quan thi hành án dân sự cho Chấp hành viên trưởng trong việc ký thừa ủy quyền một số quyết định về thi hành án, đồng thời xác định rõ phạm vi ủy quyền, trách nhiệm theo dõi, kiểm tra và trách nhiệm pháp lý của người ủy quyền;</w:t>
      </w:r>
    </w:p>
    <w:p w14:paraId="3B4B3127" w14:textId="77777777" w:rsid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trách nhiệm quản lý, chỉ đạo, kiểm tra, theo dõi của Thủ trưởng cơ quan thi hành án dân sự đối với toàn bộ hoạt động của các đơn vị trực thuộc, không phụ thuộc vào việc đã ủy quyền hay chưa ủy quyền.</w:t>
      </w:r>
    </w:p>
    <w:p w14:paraId="15FAEE8C" w14:textId="77777777" w:rsidR="00E0688F" w:rsidRDefault="00CD2E98"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Các quy định trên về cơ bản bảo đảm phù hợp với nguyên tắc phân cấp, phân quyền và uỷ quyền được quy định tại Điều 8, Điều 9 Luật Tổ chức Chính phủ, theo đó, thẩm quyền được phân định rõ ràng giữa cấp quản lý và cấp tổ chức thực hiện, có quy định giới hạn </w:t>
      </w:r>
      <w:r w:rsidRPr="00CD2E98">
        <w:rPr>
          <w:rFonts w:ascii="Times New Roman" w:eastAsia="Times New Roman" w:hAnsi="Times New Roman" w:cs="Times New Roman"/>
          <w:bCs/>
          <w:sz w:val="28"/>
          <w:szCs w:val="28"/>
        </w:rPr>
        <w:t xml:space="preserve">về phạm vi, nội dung, hình thức và trách nhiệm, cơ chế theo dõi, kiểm tra và chịu trách nhiệm của cấp trên đối với cấp dưới vẫn được duy trì, phù hợp với yêu cầu rõ thẩm quyền, rõ trách nhiệm trong quản lý nhà nước. </w:t>
      </w:r>
      <w:r w:rsidRPr="00CD2E98">
        <w:rPr>
          <w:rFonts w:ascii="Times New Roman" w:eastAsia="Times New Roman" w:hAnsi="Times New Roman" w:cs="Times New Roman"/>
          <w:sz w:val="28"/>
          <w:szCs w:val="28"/>
        </w:rPr>
        <w:t xml:space="preserve">Đồng thời, việc phân công tổ chức thi hành án giữa các đơn vị trực thuộc cơ quan thi hành án dân sự cấp tỉnh cũng phù hợp với tinh thần của Điều 13 và Điều 14 Luật Tổ chức chính quyền địa phương về việc phân định thẩm quyền, </w:t>
      </w:r>
      <w:r w:rsidRPr="00CD2E98">
        <w:rPr>
          <w:rFonts w:ascii="Times New Roman" w:eastAsia="Times New Roman" w:hAnsi="Times New Roman" w:cs="Times New Roman"/>
          <w:sz w:val="28"/>
          <w:szCs w:val="28"/>
        </w:rPr>
        <w:lastRenderedPageBreak/>
        <w:t>bảo đảm tính chủ động, linh hoạt trong tổ chức thực hiện nhiệm vụ, phù hợp với điều kiện thực tế của từng địa bàn.</w:t>
      </w:r>
    </w:p>
    <w:p w14:paraId="51800B0C" w14:textId="03E19CC5" w:rsidR="00707545" w:rsidRPr="00814014" w:rsidRDefault="00707545" w:rsidP="00E0688F">
      <w:pPr>
        <w:spacing w:before="120" w:after="120" w:line="252" w:lineRule="auto"/>
        <w:ind w:firstLine="709"/>
        <w:jc w:val="both"/>
        <w:rPr>
          <w:rFonts w:ascii="Times New Roman" w:eastAsia="Times New Roman" w:hAnsi="Times New Roman" w:cs="Times New Roman"/>
          <w:b/>
          <w:sz w:val="28"/>
          <w:szCs w:val="28"/>
        </w:rPr>
      </w:pPr>
      <w:r w:rsidRPr="00814014">
        <w:rPr>
          <w:rFonts w:ascii="Times New Roman" w:eastAsia="Times New Roman" w:hAnsi="Times New Roman" w:cs="Times New Roman"/>
          <w:b/>
          <w:sz w:val="28"/>
          <w:szCs w:val="28"/>
        </w:rPr>
        <w:t>3. Việc ứng dụng, thúc đẩy phát triển khoa học, công nghệ, đổi mới sáng tạo và chuyển đổi số</w:t>
      </w:r>
    </w:p>
    <w:p w14:paraId="3E026A7B" w14:textId="54D5F534" w:rsidR="00707545" w:rsidRDefault="00707545"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thực hiện Nghị quyết số 57-NQ/TW ngày 22/12/2024 của Bộ Chính trị về đột phá phát triển khoa học, công nghệ, đổi mới sáng tạo và chuyển đổi số quốc gia, Dự thảo Nghị định đã có nhiều quy định trọng như: Cơ sở dữ liệu về thi hành án dân sự, dữ liệu số thi hành án, phương tiện điện tử, môi trường số trong THADS, cụ thể:</w:t>
      </w:r>
    </w:p>
    <w:p w14:paraId="6C70D7A4" w14:textId="77777777" w:rsidR="00A26125" w:rsidRPr="001D46DD" w:rsidRDefault="00707545" w:rsidP="00E0688F">
      <w:pPr>
        <w:spacing w:before="120" w:after="120" w:line="252" w:lineRule="auto"/>
        <w:ind w:firstLine="709"/>
        <w:jc w:val="both"/>
        <w:rPr>
          <w:rFonts w:ascii="Times New Roman" w:eastAsia="Times New Roman" w:hAnsi="Times New Roman" w:cs="Times New Roman"/>
          <w:spacing w:val="-2"/>
          <w:sz w:val="28"/>
          <w:szCs w:val="28"/>
        </w:rPr>
      </w:pPr>
      <w:r w:rsidRPr="001D46DD">
        <w:rPr>
          <w:rFonts w:ascii="Times New Roman" w:eastAsia="Times New Roman" w:hAnsi="Times New Roman" w:cs="Times New Roman"/>
          <w:spacing w:val="-2"/>
          <w:sz w:val="28"/>
          <w:szCs w:val="28"/>
        </w:rPr>
        <w:t xml:space="preserve">- Quy định về đồng bộ, kết nối, chia sẻ dữ liệu về thi hành án dân sự với </w:t>
      </w:r>
      <w:r w:rsidR="00A26125" w:rsidRPr="001D46DD">
        <w:rPr>
          <w:rFonts w:ascii="Times New Roman" w:eastAsia="Times New Roman" w:hAnsi="Times New Roman" w:cs="Times New Roman"/>
          <w:spacing w:val="-2"/>
          <w:sz w:val="28"/>
          <w:szCs w:val="28"/>
        </w:rPr>
        <w:t>Cơ sở dữ liệu về thi hành án dân sự được kết nối, chia sẻ với Cơ sở dữ liệu tổng hợp quốc gia, cơ sở dữ liệu quốc gia, cơ sở dữ liệu chuyên ngành và cơ sở dữ liệu khác;</w:t>
      </w:r>
    </w:p>
    <w:p w14:paraId="6377B066" w14:textId="4168CC42" w:rsidR="00814014" w:rsidRDefault="00814014"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 định về </w:t>
      </w:r>
      <w:r w:rsidRPr="00814014">
        <w:rPr>
          <w:rFonts w:ascii="Times New Roman" w:eastAsia="Times New Roman" w:hAnsi="Times New Roman" w:cs="Times New Roman"/>
          <w:sz w:val="28"/>
          <w:szCs w:val="28"/>
        </w:rPr>
        <w:t xml:space="preserve">hệ thống dữ liệu số về thi hành án dân sự, việc cập nhật dữ liệu theo thời gian thực và việc kết nối liên thông với các hệ thống thông tin </w:t>
      </w:r>
      <w:r w:rsidR="00DD3B63">
        <w:rPr>
          <w:rFonts w:ascii="Times New Roman" w:eastAsia="Times New Roman" w:hAnsi="Times New Roman" w:cs="Times New Roman"/>
          <w:sz w:val="28"/>
          <w:szCs w:val="28"/>
        </w:rPr>
        <w:t xml:space="preserve">khác </w:t>
      </w:r>
      <w:r w:rsidRPr="00814014">
        <w:rPr>
          <w:rFonts w:ascii="Times New Roman" w:eastAsia="Times New Roman" w:hAnsi="Times New Roman" w:cs="Times New Roman"/>
          <w:sz w:val="28"/>
          <w:szCs w:val="28"/>
        </w:rPr>
        <w:t>và các nền tảng số khác</w:t>
      </w:r>
      <w:r>
        <w:rPr>
          <w:rFonts w:ascii="Times New Roman" w:eastAsia="Times New Roman" w:hAnsi="Times New Roman" w:cs="Times New Roman"/>
          <w:sz w:val="28"/>
          <w:szCs w:val="28"/>
        </w:rPr>
        <w:t>;</w:t>
      </w:r>
    </w:p>
    <w:p w14:paraId="504E09B2" w14:textId="4515533A" w:rsidR="00A26125" w:rsidRDefault="00814014" w:rsidP="00A26125">
      <w:pPr>
        <w:spacing w:before="120" w:after="120" w:line="252" w:lineRule="auto"/>
        <w:ind w:firstLine="709"/>
        <w:jc w:val="both"/>
        <w:rPr>
          <w:rFonts w:ascii="Times New Roman" w:eastAsia="Times New Roman" w:hAnsi="Times New Roman" w:cs="Times New Roman"/>
          <w:sz w:val="28"/>
          <w:szCs w:val="28"/>
        </w:rPr>
      </w:pPr>
      <w:r w:rsidRPr="00814014">
        <w:rPr>
          <w:rFonts w:ascii="Times New Roman" w:eastAsia="Times New Roman" w:hAnsi="Times New Roman" w:cs="Times New Roman"/>
          <w:sz w:val="28"/>
          <w:szCs w:val="28"/>
        </w:rPr>
        <w:t xml:space="preserve">- Quy định </w:t>
      </w:r>
      <w:r w:rsidR="00A26125">
        <w:rPr>
          <w:rFonts w:ascii="Times New Roman" w:eastAsia="Times New Roman" w:hAnsi="Times New Roman" w:cs="Times New Roman"/>
          <w:sz w:val="28"/>
          <w:szCs w:val="28"/>
        </w:rPr>
        <w:t>c</w:t>
      </w:r>
      <w:r w:rsidR="00A26125" w:rsidRPr="00A26125">
        <w:rPr>
          <w:rFonts w:ascii="Times New Roman" w:eastAsia="Times New Roman" w:hAnsi="Times New Roman" w:cs="Times New Roman"/>
          <w:sz w:val="28"/>
          <w:szCs w:val="28"/>
        </w:rPr>
        <w:t xml:space="preserve">ác phương tiện thực hiện trên môi trường số trong thi hành án dân sự </w:t>
      </w:r>
      <w:r w:rsidRPr="00814014">
        <w:rPr>
          <w:rFonts w:ascii="Times New Roman" w:eastAsia="Times New Roman" w:hAnsi="Times New Roman" w:cs="Times New Roman"/>
          <w:sz w:val="28"/>
          <w:szCs w:val="28"/>
        </w:rPr>
        <w:t>bao gồm</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Nền tảng số tro</w:t>
      </w:r>
      <w:r w:rsidR="00A26125">
        <w:rPr>
          <w:rFonts w:ascii="Times New Roman" w:eastAsia="Times New Roman" w:hAnsi="Times New Roman" w:cs="Times New Roman"/>
          <w:sz w:val="28"/>
          <w:szCs w:val="28"/>
        </w:rPr>
        <w:t xml:space="preserve">ng lĩnh vực thi hành án dân sự; </w:t>
      </w:r>
      <w:r w:rsidR="00A26125" w:rsidRPr="00A26125">
        <w:rPr>
          <w:rFonts w:ascii="Times New Roman" w:eastAsia="Times New Roman" w:hAnsi="Times New Roman" w:cs="Times New Roman"/>
          <w:sz w:val="28"/>
          <w:szCs w:val="28"/>
        </w:rPr>
        <w:t>Cổng Dịch vụ công quốc gia; Hệ thống thông tin giải quyết thủ tục hành chính của Bộ Tư pháp;</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Ứng dụng định</w:t>
      </w:r>
      <w:r w:rsidR="00A26125">
        <w:rPr>
          <w:rFonts w:ascii="Times New Roman" w:eastAsia="Times New Roman" w:hAnsi="Times New Roman" w:cs="Times New Roman"/>
          <w:sz w:val="28"/>
          <w:szCs w:val="28"/>
        </w:rPr>
        <w:t xml:space="preserve"> danh điện tử quốc gia (VNeID); </w:t>
      </w:r>
      <w:r w:rsidR="00A26125" w:rsidRPr="00A26125">
        <w:rPr>
          <w:rFonts w:ascii="Times New Roman" w:eastAsia="Times New Roman" w:hAnsi="Times New Roman" w:cs="Times New Roman"/>
          <w:sz w:val="28"/>
          <w:szCs w:val="28"/>
        </w:rPr>
        <w:t>Cổng, trang thông tin điện tử của cơ quan quản lý thi hành án dân sự, cơ quan thi hành án dân sự;</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Email và phương tiện khác theo quy định của pháp luật và hướng dẫn của Bộ Tư pháp.</w:t>
      </w:r>
    </w:p>
    <w:p w14:paraId="7F46DCB8" w14:textId="77777777" w:rsidR="00A26125" w:rsidRDefault="00A26125" w:rsidP="00A26125">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26125">
        <w:rPr>
          <w:rFonts w:ascii="Times New Roman" w:eastAsia="Times New Roman" w:hAnsi="Times New Roman" w:cs="Times New Roman"/>
          <w:sz w:val="28"/>
          <w:szCs w:val="28"/>
        </w:rPr>
        <w:t>Quy định về việc gửi, nhận, thông báo văn bản về thi hành án trên môi trường số, xác định thời điểm thông báo hợp lệ bằng phương tiện điện tử;</w:t>
      </w:r>
    </w:p>
    <w:p w14:paraId="3E32036F" w14:textId="09FD1FBF" w:rsidR="00E0688F" w:rsidRDefault="00A26125" w:rsidP="00A26125">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688F" w:rsidRPr="00E0688F">
        <w:rPr>
          <w:rFonts w:ascii="Times New Roman" w:eastAsia="Times New Roman" w:hAnsi="Times New Roman" w:cs="Times New Roman"/>
          <w:sz w:val="28"/>
          <w:szCs w:val="28"/>
        </w:rPr>
        <w:t>Quy định về việc khai thác cơ sở dữ liệu quốc gia và cơ sở dữ liệu chuyên ngành phục vụ</w:t>
      </w:r>
      <w:r>
        <w:rPr>
          <w:rFonts w:ascii="Times New Roman" w:eastAsia="Times New Roman" w:hAnsi="Times New Roman" w:cs="Times New Roman"/>
          <w:sz w:val="28"/>
          <w:szCs w:val="28"/>
        </w:rPr>
        <w:t xml:space="preserve"> xác minh điều kiện thi hành </w:t>
      </w:r>
      <w:proofErr w:type="gramStart"/>
      <w:r>
        <w:rPr>
          <w:rFonts w:ascii="Times New Roman" w:eastAsia="Times New Roman" w:hAnsi="Times New Roman" w:cs="Times New Roman"/>
          <w:sz w:val="28"/>
          <w:szCs w:val="28"/>
        </w:rPr>
        <w:t>án,…</w:t>
      </w:r>
      <w:proofErr w:type="gramEnd"/>
    </w:p>
    <w:p w14:paraId="4EB7A200" w14:textId="418B83F6" w:rsidR="00655D97" w:rsidRPr="00E0688F" w:rsidRDefault="002122DE" w:rsidP="00A26125">
      <w:pPr>
        <w:spacing w:before="120" w:after="120" w:line="252" w:lineRule="auto"/>
        <w:ind w:firstLine="709"/>
        <w:jc w:val="both"/>
        <w:rPr>
          <w:rFonts w:ascii="Times New Roman" w:eastAsia="Times New Roman" w:hAnsi="Times New Roman" w:cs="Times New Roman"/>
          <w:sz w:val="28"/>
          <w:szCs w:val="28"/>
        </w:rPr>
      </w:pPr>
      <w:r w:rsidRPr="002122DE">
        <w:rPr>
          <w:rFonts w:ascii="Times New Roman" w:eastAsia="Times New Roman" w:hAnsi="Times New Roman" w:cs="Times New Roman"/>
          <w:sz w:val="28"/>
          <w:szCs w:val="28"/>
        </w:rPr>
        <w:t>Các quy định nêu trên cho thấy dự thảo Nghị định đã thể chế hóa khá toàn diện chủ trương của Đảng và Nhà nước về đẩy mạnh ứng dụng khoa học, công nghệ, đổi mới sáng tạo và chuyển đổi số trong hoạt động quản lý nhà nước. Việc xây dựng hệ thống dữ liệu số, kết nối, chia sẻ dữ liệu liên thông giữa các cơ quan, tổ chức có liên quan và việc thiết lập môi trường số trong thi hành án dân sự góp phần nâng cao hiệu quả quản lý, chỉ đạo, điều hành công tác thi hành án dân sự; rút ngắn thời gian xử lý thủ tục, giảm chi phí tuân thủ cho người dân, doanh nghiệp; tăng cường tính công khai, minh bạch và khả năng giám sát trong hoạt động thi hành án dân sự; tạo nền tảng cho việc đổi mới phương thức tổ chức thi hành án theo hướng hiện đại, chuyên nghiệp.</w:t>
      </w:r>
    </w:p>
    <w:p w14:paraId="2A4957EF" w14:textId="7AA2CF6A" w:rsidR="00EC44D5" w:rsidRPr="005C4439" w:rsidRDefault="00E74F67" w:rsidP="005C4439">
      <w:pPr>
        <w:spacing w:before="120" w:after="120" w:line="252" w:lineRule="auto"/>
        <w:ind w:firstLine="709"/>
        <w:jc w:val="both"/>
        <w:rPr>
          <w:rFonts w:ascii="Times New Roman" w:hAnsi="Times New Roman" w:cs="Times New Roman"/>
        </w:rPr>
      </w:pPr>
      <w:r w:rsidRPr="00FE5964">
        <w:rPr>
          <w:rFonts w:ascii="Times New Roman" w:eastAsia="Times New Roman" w:hAnsi="Times New Roman" w:cs="Times New Roman"/>
          <w:sz w:val="28"/>
          <w:szCs w:val="28"/>
        </w:rPr>
        <w:t xml:space="preserve">Trên đây là </w:t>
      </w:r>
      <w:r w:rsidR="002122DE">
        <w:rPr>
          <w:rFonts w:ascii="Times New Roman" w:eastAsia="Times New Roman" w:hAnsi="Times New Roman" w:cs="Times New Roman"/>
          <w:sz w:val="28"/>
          <w:szCs w:val="28"/>
        </w:rPr>
        <w:t>bản</w:t>
      </w:r>
      <w:r w:rsidR="002122DE" w:rsidRPr="002122DE">
        <w:rPr>
          <w:rFonts w:ascii="Times New Roman" w:eastAsia="Times New Roman" w:hAnsi="Times New Roman" w:cs="Times New Roman"/>
          <w:sz w:val="28"/>
          <w:szCs w:val="28"/>
        </w:rPr>
        <w:t xml:space="preserve"> đánh giá thủ tục hành chính, việc phân cấp nhiệm vụ, quyền hạn, việc ứng dụng, thúc đẩy phát triển khoa học, công nghệ, đổi mới sáng tạo và chuyển đổi số</w:t>
      </w:r>
      <w:r w:rsidR="002122DE">
        <w:rPr>
          <w:rFonts w:ascii="Times New Roman" w:eastAsia="Times New Roman" w:hAnsi="Times New Roman" w:cs="Times New Roman"/>
          <w:sz w:val="28"/>
          <w:szCs w:val="28"/>
        </w:rPr>
        <w:t xml:space="preserve"> trong </w:t>
      </w:r>
      <w:r w:rsidR="002122DE" w:rsidRPr="002122DE">
        <w:rPr>
          <w:rFonts w:ascii="Times New Roman" w:eastAsia="Times New Roman" w:hAnsi="Times New Roman" w:cs="Times New Roman"/>
          <w:sz w:val="28"/>
          <w:szCs w:val="28"/>
        </w:rPr>
        <w:t>Dự thảo Nghị định quy định chi tiết một số điều và biện pháp t</w:t>
      </w:r>
      <w:r w:rsidR="002122DE">
        <w:rPr>
          <w:rFonts w:ascii="Times New Roman" w:eastAsia="Times New Roman" w:hAnsi="Times New Roman" w:cs="Times New Roman"/>
          <w:sz w:val="28"/>
          <w:szCs w:val="28"/>
        </w:rPr>
        <w:t>hi hành Luật Thi hành án dân sự</w:t>
      </w:r>
      <w:r w:rsidR="00243568" w:rsidRPr="00FE5964">
        <w:rPr>
          <w:rFonts w:ascii="Times New Roman" w:eastAsia="Times New Roman" w:hAnsi="Times New Roman" w:cs="Times New Roman"/>
          <w:sz w:val="28"/>
          <w:szCs w:val="28"/>
        </w:rPr>
        <w:t>./.</w:t>
      </w:r>
    </w:p>
    <w:sectPr w:rsidR="00EC44D5" w:rsidRPr="005C4439" w:rsidSect="00334E16">
      <w:headerReference w:type="default" r:id="rId8"/>
      <w:headerReference w:type="first" r:id="rId9"/>
      <w:pgSz w:w="11907" w:h="16840"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40D2" w14:textId="77777777" w:rsidR="00F74CEF" w:rsidRDefault="00F74CEF" w:rsidP="004E7908">
      <w:pPr>
        <w:spacing w:after="0" w:line="240" w:lineRule="auto"/>
      </w:pPr>
      <w:r>
        <w:separator/>
      </w:r>
    </w:p>
  </w:endnote>
  <w:endnote w:type="continuationSeparator" w:id="0">
    <w:p w14:paraId="0E01F92C" w14:textId="77777777" w:rsidR="00F74CEF" w:rsidRDefault="00F74CEF" w:rsidP="004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C628" w14:textId="77777777" w:rsidR="00F74CEF" w:rsidRDefault="00F74CEF" w:rsidP="004E7908">
      <w:pPr>
        <w:spacing w:after="0" w:line="240" w:lineRule="auto"/>
      </w:pPr>
      <w:r>
        <w:separator/>
      </w:r>
    </w:p>
  </w:footnote>
  <w:footnote w:type="continuationSeparator" w:id="0">
    <w:p w14:paraId="6A819DDD" w14:textId="77777777" w:rsidR="00F74CEF" w:rsidRDefault="00F74CEF" w:rsidP="004E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49600"/>
      <w:docPartObj>
        <w:docPartGallery w:val="Page Numbers (Top of Page)"/>
        <w:docPartUnique/>
      </w:docPartObj>
    </w:sdtPr>
    <w:sdtEndPr>
      <w:rPr>
        <w:noProof/>
      </w:rPr>
    </w:sdtEndPr>
    <w:sdtContent>
      <w:p w14:paraId="15AE7AF4" w14:textId="0E43EC6E" w:rsidR="00281378" w:rsidRDefault="00281378">
        <w:pPr>
          <w:pStyle w:val="Header"/>
          <w:jc w:val="center"/>
        </w:pPr>
        <w:r>
          <w:fldChar w:fldCharType="begin"/>
        </w:r>
        <w:r>
          <w:instrText xml:space="preserve"> PAGE   \* MERGEFORMAT </w:instrText>
        </w:r>
        <w:r>
          <w:fldChar w:fldCharType="separate"/>
        </w:r>
        <w:r w:rsidR="001D46DD">
          <w:rPr>
            <w:noProof/>
          </w:rPr>
          <w:t>8</w:t>
        </w:r>
        <w:r>
          <w:rPr>
            <w:noProof/>
          </w:rPr>
          <w:fldChar w:fldCharType="end"/>
        </w:r>
      </w:p>
    </w:sdtContent>
  </w:sdt>
  <w:p w14:paraId="61AF8E19" w14:textId="77777777" w:rsidR="00281378" w:rsidRDefault="0028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4E21" w14:textId="77777777" w:rsidR="00281378" w:rsidRDefault="00281378">
    <w:pPr>
      <w:pStyle w:val="Header"/>
      <w:jc w:val="center"/>
    </w:pPr>
  </w:p>
  <w:p w14:paraId="2DB7147E" w14:textId="77777777" w:rsidR="00281378" w:rsidRDefault="0028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5FA"/>
    <w:multiLevelType w:val="multilevel"/>
    <w:tmpl w:val="296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162"/>
    <w:multiLevelType w:val="hybridMultilevel"/>
    <w:tmpl w:val="B120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26E66"/>
    <w:multiLevelType w:val="hybridMultilevel"/>
    <w:tmpl w:val="2BAA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1A1D"/>
    <w:multiLevelType w:val="hybridMultilevel"/>
    <w:tmpl w:val="F44A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A4F8E"/>
    <w:multiLevelType w:val="hybridMultilevel"/>
    <w:tmpl w:val="65A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4D21"/>
    <w:multiLevelType w:val="hybridMultilevel"/>
    <w:tmpl w:val="A288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264E"/>
    <w:multiLevelType w:val="hybridMultilevel"/>
    <w:tmpl w:val="6B6A4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E586D"/>
    <w:multiLevelType w:val="hybridMultilevel"/>
    <w:tmpl w:val="77A68022"/>
    <w:lvl w:ilvl="0" w:tplc="F592940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82C16"/>
    <w:multiLevelType w:val="hybridMultilevel"/>
    <w:tmpl w:val="7B38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E0AF7"/>
    <w:multiLevelType w:val="hybridMultilevel"/>
    <w:tmpl w:val="12CC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9079E"/>
    <w:multiLevelType w:val="hybridMultilevel"/>
    <w:tmpl w:val="5BBA462C"/>
    <w:lvl w:ilvl="0" w:tplc="B922E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35D1"/>
    <w:multiLevelType w:val="hybridMultilevel"/>
    <w:tmpl w:val="C50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0422A"/>
    <w:multiLevelType w:val="hybridMultilevel"/>
    <w:tmpl w:val="107E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42BE1"/>
    <w:multiLevelType w:val="multilevel"/>
    <w:tmpl w:val="157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371C4"/>
    <w:multiLevelType w:val="hybridMultilevel"/>
    <w:tmpl w:val="7862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95614"/>
    <w:multiLevelType w:val="hybridMultilevel"/>
    <w:tmpl w:val="F8B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F4813"/>
    <w:multiLevelType w:val="hybridMultilevel"/>
    <w:tmpl w:val="64F0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A60E8"/>
    <w:multiLevelType w:val="hybridMultilevel"/>
    <w:tmpl w:val="C748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41F0C"/>
    <w:multiLevelType w:val="hybridMultilevel"/>
    <w:tmpl w:val="8B90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04DFD"/>
    <w:multiLevelType w:val="hybridMultilevel"/>
    <w:tmpl w:val="47B6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358FE"/>
    <w:multiLevelType w:val="hybridMultilevel"/>
    <w:tmpl w:val="B038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B58A3"/>
    <w:multiLevelType w:val="hybridMultilevel"/>
    <w:tmpl w:val="6D4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D2505"/>
    <w:multiLevelType w:val="multilevel"/>
    <w:tmpl w:val="BADE6BAA"/>
    <w:lvl w:ilvl="0">
      <w:start w:val="1"/>
      <w:numFmt w:val="decimal"/>
      <w:lvlText w:val="Điều %1."/>
      <w:lvlJc w:val="left"/>
      <w:pPr>
        <w:ind w:left="360"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5AF115C"/>
    <w:multiLevelType w:val="hybridMultilevel"/>
    <w:tmpl w:val="4D90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633F"/>
    <w:multiLevelType w:val="hybridMultilevel"/>
    <w:tmpl w:val="80E4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A133C"/>
    <w:multiLevelType w:val="hybridMultilevel"/>
    <w:tmpl w:val="15F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95016">
    <w:abstractNumId w:val="5"/>
  </w:num>
  <w:num w:numId="2" w16cid:durableId="1002198917">
    <w:abstractNumId w:val="8"/>
  </w:num>
  <w:num w:numId="3" w16cid:durableId="927539621">
    <w:abstractNumId w:val="9"/>
  </w:num>
  <w:num w:numId="4" w16cid:durableId="1545361757">
    <w:abstractNumId w:val="14"/>
  </w:num>
  <w:num w:numId="5" w16cid:durableId="180583643">
    <w:abstractNumId w:val="1"/>
  </w:num>
  <w:num w:numId="6" w16cid:durableId="56439162">
    <w:abstractNumId w:val="4"/>
  </w:num>
  <w:num w:numId="7" w16cid:durableId="836383235">
    <w:abstractNumId w:val="15"/>
  </w:num>
  <w:num w:numId="8" w16cid:durableId="651563513">
    <w:abstractNumId w:val="25"/>
  </w:num>
  <w:num w:numId="9" w16cid:durableId="382798493">
    <w:abstractNumId w:val="20"/>
  </w:num>
  <w:num w:numId="10" w16cid:durableId="308823676">
    <w:abstractNumId w:val="17"/>
  </w:num>
  <w:num w:numId="11" w16cid:durableId="195628515">
    <w:abstractNumId w:val="21"/>
  </w:num>
  <w:num w:numId="12" w16cid:durableId="1351371607">
    <w:abstractNumId w:val="6"/>
  </w:num>
  <w:num w:numId="13" w16cid:durableId="1968001704">
    <w:abstractNumId w:val="24"/>
  </w:num>
  <w:num w:numId="14" w16cid:durableId="327441954">
    <w:abstractNumId w:val="7"/>
  </w:num>
  <w:num w:numId="15" w16cid:durableId="571745083">
    <w:abstractNumId w:val="12"/>
  </w:num>
  <w:num w:numId="16" w16cid:durableId="946816113">
    <w:abstractNumId w:val="11"/>
  </w:num>
  <w:num w:numId="17" w16cid:durableId="2057119128">
    <w:abstractNumId w:val="23"/>
  </w:num>
  <w:num w:numId="18" w16cid:durableId="294144427">
    <w:abstractNumId w:val="3"/>
  </w:num>
  <w:num w:numId="19" w16cid:durableId="1593784844">
    <w:abstractNumId w:val="19"/>
  </w:num>
  <w:num w:numId="20" w16cid:durableId="1232694295">
    <w:abstractNumId w:val="16"/>
  </w:num>
  <w:num w:numId="21" w16cid:durableId="146867390">
    <w:abstractNumId w:val="2"/>
  </w:num>
  <w:num w:numId="22" w16cid:durableId="118692598">
    <w:abstractNumId w:val="18"/>
  </w:num>
  <w:num w:numId="23" w16cid:durableId="1776821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568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7286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4599865">
    <w:abstractNumId w:val="10"/>
  </w:num>
  <w:num w:numId="27" w16cid:durableId="2062824951">
    <w:abstractNumId w:val="22"/>
  </w:num>
  <w:num w:numId="28" w16cid:durableId="433792002">
    <w:abstractNumId w:val="0"/>
  </w:num>
  <w:num w:numId="29" w16cid:durableId="1432049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08"/>
    <w:rsid w:val="0000092F"/>
    <w:rsid w:val="00001BB0"/>
    <w:rsid w:val="0000204E"/>
    <w:rsid w:val="00003655"/>
    <w:rsid w:val="0000507D"/>
    <w:rsid w:val="00005A53"/>
    <w:rsid w:val="000067CA"/>
    <w:rsid w:val="00010F39"/>
    <w:rsid w:val="00012C51"/>
    <w:rsid w:val="00013131"/>
    <w:rsid w:val="00014780"/>
    <w:rsid w:val="000149C4"/>
    <w:rsid w:val="00016D54"/>
    <w:rsid w:val="00017BB5"/>
    <w:rsid w:val="00020324"/>
    <w:rsid w:val="00021689"/>
    <w:rsid w:val="00021802"/>
    <w:rsid w:val="00026B5A"/>
    <w:rsid w:val="0003119A"/>
    <w:rsid w:val="0003263B"/>
    <w:rsid w:val="00034AE5"/>
    <w:rsid w:val="000404F4"/>
    <w:rsid w:val="00040A19"/>
    <w:rsid w:val="00042116"/>
    <w:rsid w:val="00042661"/>
    <w:rsid w:val="00043BC9"/>
    <w:rsid w:val="00043EBE"/>
    <w:rsid w:val="00044FD8"/>
    <w:rsid w:val="0004503E"/>
    <w:rsid w:val="00046FDE"/>
    <w:rsid w:val="00052CF4"/>
    <w:rsid w:val="000530D9"/>
    <w:rsid w:val="00053875"/>
    <w:rsid w:val="0005577C"/>
    <w:rsid w:val="00062503"/>
    <w:rsid w:val="00064097"/>
    <w:rsid w:val="00064C33"/>
    <w:rsid w:val="00064DD8"/>
    <w:rsid w:val="00070392"/>
    <w:rsid w:val="00070635"/>
    <w:rsid w:val="00070AD8"/>
    <w:rsid w:val="00071712"/>
    <w:rsid w:val="0007430A"/>
    <w:rsid w:val="00076522"/>
    <w:rsid w:val="000766E1"/>
    <w:rsid w:val="00083240"/>
    <w:rsid w:val="000834D1"/>
    <w:rsid w:val="000840A0"/>
    <w:rsid w:val="00085E85"/>
    <w:rsid w:val="000861D7"/>
    <w:rsid w:val="0008646C"/>
    <w:rsid w:val="00086AA6"/>
    <w:rsid w:val="00090640"/>
    <w:rsid w:val="000926F7"/>
    <w:rsid w:val="00095448"/>
    <w:rsid w:val="000960C8"/>
    <w:rsid w:val="00096BEF"/>
    <w:rsid w:val="00096F9D"/>
    <w:rsid w:val="0009756A"/>
    <w:rsid w:val="000A461D"/>
    <w:rsid w:val="000A525C"/>
    <w:rsid w:val="000A6884"/>
    <w:rsid w:val="000B1702"/>
    <w:rsid w:val="000B2DEA"/>
    <w:rsid w:val="000B493F"/>
    <w:rsid w:val="000C0C5C"/>
    <w:rsid w:val="000C2C0F"/>
    <w:rsid w:val="000C36EC"/>
    <w:rsid w:val="000C3C06"/>
    <w:rsid w:val="000C6E36"/>
    <w:rsid w:val="000D1A07"/>
    <w:rsid w:val="000D1FF4"/>
    <w:rsid w:val="000D3496"/>
    <w:rsid w:val="000D4B94"/>
    <w:rsid w:val="000D4BE5"/>
    <w:rsid w:val="000E29A9"/>
    <w:rsid w:val="000E3933"/>
    <w:rsid w:val="000E48E6"/>
    <w:rsid w:val="000F088E"/>
    <w:rsid w:val="000F3C81"/>
    <w:rsid w:val="000F538E"/>
    <w:rsid w:val="000F547D"/>
    <w:rsid w:val="000F7173"/>
    <w:rsid w:val="00100041"/>
    <w:rsid w:val="00102CAF"/>
    <w:rsid w:val="00103A0D"/>
    <w:rsid w:val="00103F96"/>
    <w:rsid w:val="001049C6"/>
    <w:rsid w:val="00104A97"/>
    <w:rsid w:val="00107132"/>
    <w:rsid w:val="0011004A"/>
    <w:rsid w:val="0011158F"/>
    <w:rsid w:val="001135A5"/>
    <w:rsid w:val="001137B6"/>
    <w:rsid w:val="0011634D"/>
    <w:rsid w:val="001169F9"/>
    <w:rsid w:val="00120207"/>
    <w:rsid w:val="00120F33"/>
    <w:rsid w:val="00121AA5"/>
    <w:rsid w:val="00124318"/>
    <w:rsid w:val="00125140"/>
    <w:rsid w:val="0013092B"/>
    <w:rsid w:val="00131F55"/>
    <w:rsid w:val="00132106"/>
    <w:rsid w:val="00135F2E"/>
    <w:rsid w:val="0013730B"/>
    <w:rsid w:val="0013730C"/>
    <w:rsid w:val="001404B3"/>
    <w:rsid w:val="00140FB0"/>
    <w:rsid w:val="00143D1E"/>
    <w:rsid w:val="001478DF"/>
    <w:rsid w:val="0015036E"/>
    <w:rsid w:val="00150579"/>
    <w:rsid w:val="00151431"/>
    <w:rsid w:val="001515B8"/>
    <w:rsid w:val="00151FBC"/>
    <w:rsid w:val="00152944"/>
    <w:rsid w:val="00153E80"/>
    <w:rsid w:val="00154C41"/>
    <w:rsid w:val="00154F4D"/>
    <w:rsid w:val="001557EA"/>
    <w:rsid w:val="00155CF3"/>
    <w:rsid w:val="001564E8"/>
    <w:rsid w:val="0016018C"/>
    <w:rsid w:val="00160E4F"/>
    <w:rsid w:val="00160FD2"/>
    <w:rsid w:val="001614B5"/>
    <w:rsid w:val="00161D6F"/>
    <w:rsid w:val="00164613"/>
    <w:rsid w:val="00165321"/>
    <w:rsid w:val="001656B9"/>
    <w:rsid w:val="001656D3"/>
    <w:rsid w:val="001659F3"/>
    <w:rsid w:val="0016792B"/>
    <w:rsid w:val="001717AB"/>
    <w:rsid w:val="00171E3C"/>
    <w:rsid w:val="00172105"/>
    <w:rsid w:val="00172875"/>
    <w:rsid w:val="00173A34"/>
    <w:rsid w:val="00174038"/>
    <w:rsid w:val="00174675"/>
    <w:rsid w:val="00175686"/>
    <w:rsid w:val="00183C1D"/>
    <w:rsid w:val="00184410"/>
    <w:rsid w:val="0018503B"/>
    <w:rsid w:val="001855DC"/>
    <w:rsid w:val="001867E4"/>
    <w:rsid w:val="00187024"/>
    <w:rsid w:val="001876E7"/>
    <w:rsid w:val="001878B1"/>
    <w:rsid w:val="0019071F"/>
    <w:rsid w:val="0019083D"/>
    <w:rsid w:val="00193B33"/>
    <w:rsid w:val="00193C8E"/>
    <w:rsid w:val="00193D62"/>
    <w:rsid w:val="001973BF"/>
    <w:rsid w:val="001978AE"/>
    <w:rsid w:val="001A0A47"/>
    <w:rsid w:val="001A235F"/>
    <w:rsid w:val="001A3186"/>
    <w:rsid w:val="001A4EA0"/>
    <w:rsid w:val="001A55A9"/>
    <w:rsid w:val="001A575C"/>
    <w:rsid w:val="001A5B94"/>
    <w:rsid w:val="001A5BCD"/>
    <w:rsid w:val="001A6D0E"/>
    <w:rsid w:val="001A710D"/>
    <w:rsid w:val="001B3AEA"/>
    <w:rsid w:val="001B409E"/>
    <w:rsid w:val="001B40CC"/>
    <w:rsid w:val="001B445E"/>
    <w:rsid w:val="001B47D5"/>
    <w:rsid w:val="001B5E6E"/>
    <w:rsid w:val="001B61C8"/>
    <w:rsid w:val="001B64F1"/>
    <w:rsid w:val="001B6AED"/>
    <w:rsid w:val="001B79AE"/>
    <w:rsid w:val="001C145F"/>
    <w:rsid w:val="001C1E72"/>
    <w:rsid w:val="001C247A"/>
    <w:rsid w:val="001C645A"/>
    <w:rsid w:val="001C756C"/>
    <w:rsid w:val="001D06E8"/>
    <w:rsid w:val="001D15AE"/>
    <w:rsid w:val="001D39A7"/>
    <w:rsid w:val="001D41DD"/>
    <w:rsid w:val="001D4211"/>
    <w:rsid w:val="001D46DD"/>
    <w:rsid w:val="001E1DC0"/>
    <w:rsid w:val="001E28ED"/>
    <w:rsid w:val="001E2A5D"/>
    <w:rsid w:val="001F00F8"/>
    <w:rsid w:val="001F160E"/>
    <w:rsid w:val="001F2A46"/>
    <w:rsid w:val="001F3CA6"/>
    <w:rsid w:val="001F45AD"/>
    <w:rsid w:val="001F7114"/>
    <w:rsid w:val="00200D7C"/>
    <w:rsid w:val="00202AC0"/>
    <w:rsid w:val="0020378E"/>
    <w:rsid w:val="00206E9F"/>
    <w:rsid w:val="00207C07"/>
    <w:rsid w:val="00211458"/>
    <w:rsid w:val="0021216C"/>
    <w:rsid w:val="002122DE"/>
    <w:rsid w:val="00216416"/>
    <w:rsid w:val="002176A7"/>
    <w:rsid w:val="002177BF"/>
    <w:rsid w:val="00220759"/>
    <w:rsid w:val="0022543E"/>
    <w:rsid w:val="0022664F"/>
    <w:rsid w:val="00227B66"/>
    <w:rsid w:val="00230853"/>
    <w:rsid w:val="00231796"/>
    <w:rsid w:val="00231DD0"/>
    <w:rsid w:val="002330C1"/>
    <w:rsid w:val="002342D0"/>
    <w:rsid w:val="00236728"/>
    <w:rsid w:val="00236A18"/>
    <w:rsid w:val="002402FC"/>
    <w:rsid w:val="00240A5F"/>
    <w:rsid w:val="00241311"/>
    <w:rsid w:val="002416BE"/>
    <w:rsid w:val="00241785"/>
    <w:rsid w:val="0024184F"/>
    <w:rsid w:val="00242B60"/>
    <w:rsid w:val="00243568"/>
    <w:rsid w:val="00247E84"/>
    <w:rsid w:val="002509F6"/>
    <w:rsid w:val="002534BB"/>
    <w:rsid w:val="0025459A"/>
    <w:rsid w:val="0025480E"/>
    <w:rsid w:val="002561C7"/>
    <w:rsid w:val="00256D62"/>
    <w:rsid w:val="00256E60"/>
    <w:rsid w:val="00260A34"/>
    <w:rsid w:val="00262D88"/>
    <w:rsid w:val="002666AE"/>
    <w:rsid w:val="00270938"/>
    <w:rsid w:val="00273E79"/>
    <w:rsid w:val="002749ED"/>
    <w:rsid w:val="00275ED8"/>
    <w:rsid w:val="00275F50"/>
    <w:rsid w:val="0028117B"/>
    <w:rsid w:val="00281378"/>
    <w:rsid w:val="002823E8"/>
    <w:rsid w:val="0028258E"/>
    <w:rsid w:val="00282A22"/>
    <w:rsid w:val="0028316F"/>
    <w:rsid w:val="00284F60"/>
    <w:rsid w:val="00286239"/>
    <w:rsid w:val="00287836"/>
    <w:rsid w:val="0028796A"/>
    <w:rsid w:val="0029104F"/>
    <w:rsid w:val="00293241"/>
    <w:rsid w:val="00294374"/>
    <w:rsid w:val="002A0986"/>
    <w:rsid w:val="002A1926"/>
    <w:rsid w:val="002A5A01"/>
    <w:rsid w:val="002A7BA6"/>
    <w:rsid w:val="002B479F"/>
    <w:rsid w:val="002B6D12"/>
    <w:rsid w:val="002B79AE"/>
    <w:rsid w:val="002C043E"/>
    <w:rsid w:val="002C095D"/>
    <w:rsid w:val="002C0C54"/>
    <w:rsid w:val="002C22EA"/>
    <w:rsid w:val="002C6570"/>
    <w:rsid w:val="002C6CCB"/>
    <w:rsid w:val="002D0837"/>
    <w:rsid w:val="002D0D15"/>
    <w:rsid w:val="002D3198"/>
    <w:rsid w:val="002D50CF"/>
    <w:rsid w:val="002D7535"/>
    <w:rsid w:val="002E09FC"/>
    <w:rsid w:val="002E1A20"/>
    <w:rsid w:val="002E1E97"/>
    <w:rsid w:val="002E2A89"/>
    <w:rsid w:val="002E3C52"/>
    <w:rsid w:val="002E72F1"/>
    <w:rsid w:val="002E79F2"/>
    <w:rsid w:val="002F0D8D"/>
    <w:rsid w:val="002F1EF2"/>
    <w:rsid w:val="002F4456"/>
    <w:rsid w:val="002F5D68"/>
    <w:rsid w:val="002F76B7"/>
    <w:rsid w:val="002F7BB9"/>
    <w:rsid w:val="00301B6B"/>
    <w:rsid w:val="003031A1"/>
    <w:rsid w:val="0030350C"/>
    <w:rsid w:val="003038C3"/>
    <w:rsid w:val="00304B9C"/>
    <w:rsid w:val="00306AA0"/>
    <w:rsid w:val="00312479"/>
    <w:rsid w:val="003141F7"/>
    <w:rsid w:val="00314F4A"/>
    <w:rsid w:val="003172A6"/>
    <w:rsid w:val="00317ABA"/>
    <w:rsid w:val="00321295"/>
    <w:rsid w:val="00321639"/>
    <w:rsid w:val="003219F3"/>
    <w:rsid w:val="00322782"/>
    <w:rsid w:val="003238AE"/>
    <w:rsid w:val="0032474C"/>
    <w:rsid w:val="0032562C"/>
    <w:rsid w:val="003261AD"/>
    <w:rsid w:val="00330932"/>
    <w:rsid w:val="00332F6D"/>
    <w:rsid w:val="00333B0A"/>
    <w:rsid w:val="00333E23"/>
    <w:rsid w:val="00333E77"/>
    <w:rsid w:val="00334E16"/>
    <w:rsid w:val="003350B9"/>
    <w:rsid w:val="00335104"/>
    <w:rsid w:val="0033557E"/>
    <w:rsid w:val="0034009D"/>
    <w:rsid w:val="00340873"/>
    <w:rsid w:val="003423B8"/>
    <w:rsid w:val="003428FC"/>
    <w:rsid w:val="00345E71"/>
    <w:rsid w:val="00350BB3"/>
    <w:rsid w:val="003511B1"/>
    <w:rsid w:val="0035204C"/>
    <w:rsid w:val="00352094"/>
    <w:rsid w:val="00352EAC"/>
    <w:rsid w:val="00353650"/>
    <w:rsid w:val="00354BDF"/>
    <w:rsid w:val="00354FB5"/>
    <w:rsid w:val="00355645"/>
    <w:rsid w:val="00356055"/>
    <w:rsid w:val="0035674F"/>
    <w:rsid w:val="00357006"/>
    <w:rsid w:val="0035729F"/>
    <w:rsid w:val="00360B32"/>
    <w:rsid w:val="0036240F"/>
    <w:rsid w:val="0036375B"/>
    <w:rsid w:val="00364F2A"/>
    <w:rsid w:val="003712C9"/>
    <w:rsid w:val="0037601C"/>
    <w:rsid w:val="0037742D"/>
    <w:rsid w:val="00377CE3"/>
    <w:rsid w:val="00377FED"/>
    <w:rsid w:val="003835D7"/>
    <w:rsid w:val="00383C89"/>
    <w:rsid w:val="00384BB0"/>
    <w:rsid w:val="0038694B"/>
    <w:rsid w:val="00390AE1"/>
    <w:rsid w:val="0039382C"/>
    <w:rsid w:val="00393AB2"/>
    <w:rsid w:val="003951BB"/>
    <w:rsid w:val="00396289"/>
    <w:rsid w:val="00396A1E"/>
    <w:rsid w:val="003A070B"/>
    <w:rsid w:val="003A14BD"/>
    <w:rsid w:val="003A7F64"/>
    <w:rsid w:val="003B1AAE"/>
    <w:rsid w:val="003B209B"/>
    <w:rsid w:val="003B3D03"/>
    <w:rsid w:val="003B45E8"/>
    <w:rsid w:val="003B7DB9"/>
    <w:rsid w:val="003C26F2"/>
    <w:rsid w:val="003C3495"/>
    <w:rsid w:val="003C4148"/>
    <w:rsid w:val="003C68FC"/>
    <w:rsid w:val="003C7C92"/>
    <w:rsid w:val="003C7E95"/>
    <w:rsid w:val="003D0D2F"/>
    <w:rsid w:val="003D1067"/>
    <w:rsid w:val="003D1628"/>
    <w:rsid w:val="003D358D"/>
    <w:rsid w:val="003E08C6"/>
    <w:rsid w:val="003E0D1C"/>
    <w:rsid w:val="003E31E8"/>
    <w:rsid w:val="003E3C9C"/>
    <w:rsid w:val="003E6C8A"/>
    <w:rsid w:val="003F59B5"/>
    <w:rsid w:val="00400E43"/>
    <w:rsid w:val="00403605"/>
    <w:rsid w:val="004068BD"/>
    <w:rsid w:val="00406E31"/>
    <w:rsid w:val="00407EFF"/>
    <w:rsid w:val="00410D04"/>
    <w:rsid w:val="00411A67"/>
    <w:rsid w:val="00412B3B"/>
    <w:rsid w:val="004138AF"/>
    <w:rsid w:val="00413991"/>
    <w:rsid w:val="00413C15"/>
    <w:rsid w:val="00414CB3"/>
    <w:rsid w:val="004161D3"/>
    <w:rsid w:val="004227F2"/>
    <w:rsid w:val="00424ED4"/>
    <w:rsid w:val="004255A2"/>
    <w:rsid w:val="00430D3E"/>
    <w:rsid w:val="004334A4"/>
    <w:rsid w:val="004339A8"/>
    <w:rsid w:val="0043438E"/>
    <w:rsid w:val="00434741"/>
    <w:rsid w:val="004350CD"/>
    <w:rsid w:val="00435FAE"/>
    <w:rsid w:val="00435FD5"/>
    <w:rsid w:val="004369EC"/>
    <w:rsid w:val="00437157"/>
    <w:rsid w:val="004414D0"/>
    <w:rsid w:val="004424F8"/>
    <w:rsid w:val="00443A03"/>
    <w:rsid w:val="0044403C"/>
    <w:rsid w:val="004451A5"/>
    <w:rsid w:val="00447C3F"/>
    <w:rsid w:val="004509E4"/>
    <w:rsid w:val="00451CB6"/>
    <w:rsid w:val="00451D0F"/>
    <w:rsid w:val="00452E04"/>
    <w:rsid w:val="00454BE1"/>
    <w:rsid w:val="00455E08"/>
    <w:rsid w:val="00460407"/>
    <w:rsid w:val="00462A03"/>
    <w:rsid w:val="004640BE"/>
    <w:rsid w:val="0046703A"/>
    <w:rsid w:val="004675F8"/>
    <w:rsid w:val="004703DB"/>
    <w:rsid w:val="004708B5"/>
    <w:rsid w:val="004711CB"/>
    <w:rsid w:val="00472C49"/>
    <w:rsid w:val="00472FBE"/>
    <w:rsid w:val="004744C3"/>
    <w:rsid w:val="00476B44"/>
    <w:rsid w:val="00476FE5"/>
    <w:rsid w:val="004773DE"/>
    <w:rsid w:val="004807C4"/>
    <w:rsid w:val="00485630"/>
    <w:rsid w:val="004874E0"/>
    <w:rsid w:val="00491B42"/>
    <w:rsid w:val="00496873"/>
    <w:rsid w:val="00496DEF"/>
    <w:rsid w:val="0049721B"/>
    <w:rsid w:val="00497C0A"/>
    <w:rsid w:val="004A0155"/>
    <w:rsid w:val="004A28CD"/>
    <w:rsid w:val="004A2F59"/>
    <w:rsid w:val="004A38E1"/>
    <w:rsid w:val="004A56A5"/>
    <w:rsid w:val="004A59CE"/>
    <w:rsid w:val="004A723D"/>
    <w:rsid w:val="004A77E5"/>
    <w:rsid w:val="004B6988"/>
    <w:rsid w:val="004C1476"/>
    <w:rsid w:val="004C14DB"/>
    <w:rsid w:val="004C2018"/>
    <w:rsid w:val="004C6881"/>
    <w:rsid w:val="004C6938"/>
    <w:rsid w:val="004D1F78"/>
    <w:rsid w:val="004D5CC7"/>
    <w:rsid w:val="004D5F40"/>
    <w:rsid w:val="004D6E75"/>
    <w:rsid w:val="004D7AB3"/>
    <w:rsid w:val="004E36DB"/>
    <w:rsid w:val="004E3D88"/>
    <w:rsid w:val="004E4E4A"/>
    <w:rsid w:val="004E529F"/>
    <w:rsid w:val="004E579C"/>
    <w:rsid w:val="004E5D4E"/>
    <w:rsid w:val="004E7908"/>
    <w:rsid w:val="004F1564"/>
    <w:rsid w:val="004F2765"/>
    <w:rsid w:val="004F2992"/>
    <w:rsid w:val="004F30DD"/>
    <w:rsid w:val="004F317C"/>
    <w:rsid w:val="004F3F85"/>
    <w:rsid w:val="004F43EA"/>
    <w:rsid w:val="004F5D03"/>
    <w:rsid w:val="00500C73"/>
    <w:rsid w:val="00500DEB"/>
    <w:rsid w:val="00501C2B"/>
    <w:rsid w:val="005023EC"/>
    <w:rsid w:val="00502795"/>
    <w:rsid w:val="00504CB0"/>
    <w:rsid w:val="00505265"/>
    <w:rsid w:val="00506233"/>
    <w:rsid w:val="005067F9"/>
    <w:rsid w:val="00506D79"/>
    <w:rsid w:val="00506DB0"/>
    <w:rsid w:val="005107EC"/>
    <w:rsid w:val="00516826"/>
    <w:rsid w:val="00520084"/>
    <w:rsid w:val="005231D7"/>
    <w:rsid w:val="00524D92"/>
    <w:rsid w:val="00527382"/>
    <w:rsid w:val="00527E43"/>
    <w:rsid w:val="0053044A"/>
    <w:rsid w:val="00530C2B"/>
    <w:rsid w:val="0053696C"/>
    <w:rsid w:val="00542CB4"/>
    <w:rsid w:val="00543261"/>
    <w:rsid w:val="005440C0"/>
    <w:rsid w:val="00545657"/>
    <w:rsid w:val="0054739A"/>
    <w:rsid w:val="0055092C"/>
    <w:rsid w:val="00552223"/>
    <w:rsid w:val="00552E35"/>
    <w:rsid w:val="005543A1"/>
    <w:rsid w:val="0055466D"/>
    <w:rsid w:val="00555668"/>
    <w:rsid w:val="005610C6"/>
    <w:rsid w:val="00562362"/>
    <w:rsid w:val="005634D1"/>
    <w:rsid w:val="00565184"/>
    <w:rsid w:val="005702BA"/>
    <w:rsid w:val="00574153"/>
    <w:rsid w:val="005741F8"/>
    <w:rsid w:val="00575A92"/>
    <w:rsid w:val="005763E4"/>
    <w:rsid w:val="005764CE"/>
    <w:rsid w:val="005778B0"/>
    <w:rsid w:val="00577D2C"/>
    <w:rsid w:val="00580147"/>
    <w:rsid w:val="00581C9E"/>
    <w:rsid w:val="00582A6C"/>
    <w:rsid w:val="00585CE0"/>
    <w:rsid w:val="005863F4"/>
    <w:rsid w:val="0058640E"/>
    <w:rsid w:val="00590747"/>
    <w:rsid w:val="00590B4D"/>
    <w:rsid w:val="005915AF"/>
    <w:rsid w:val="0059463E"/>
    <w:rsid w:val="005948F3"/>
    <w:rsid w:val="00595546"/>
    <w:rsid w:val="0059595A"/>
    <w:rsid w:val="00596E90"/>
    <w:rsid w:val="0059768E"/>
    <w:rsid w:val="00597E61"/>
    <w:rsid w:val="005A1487"/>
    <w:rsid w:val="005A1749"/>
    <w:rsid w:val="005A3081"/>
    <w:rsid w:val="005A3166"/>
    <w:rsid w:val="005A36AA"/>
    <w:rsid w:val="005A43CD"/>
    <w:rsid w:val="005A7AAA"/>
    <w:rsid w:val="005A7D11"/>
    <w:rsid w:val="005B0DD9"/>
    <w:rsid w:val="005B1190"/>
    <w:rsid w:val="005B2C45"/>
    <w:rsid w:val="005B583E"/>
    <w:rsid w:val="005B7929"/>
    <w:rsid w:val="005C1499"/>
    <w:rsid w:val="005C2AD5"/>
    <w:rsid w:val="005C3076"/>
    <w:rsid w:val="005C33AA"/>
    <w:rsid w:val="005C4439"/>
    <w:rsid w:val="005C4841"/>
    <w:rsid w:val="005C64CD"/>
    <w:rsid w:val="005C6B32"/>
    <w:rsid w:val="005C746F"/>
    <w:rsid w:val="005C76FE"/>
    <w:rsid w:val="005D076A"/>
    <w:rsid w:val="005D1C18"/>
    <w:rsid w:val="005D1CAB"/>
    <w:rsid w:val="005D1DCD"/>
    <w:rsid w:val="005D250D"/>
    <w:rsid w:val="005D4A2E"/>
    <w:rsid w:val="005D4B64"/>
    <w:rsid w:val="005D5113"/>
    <w:rsid w:val="005D5499"/>
    <w:rsid w:val="005E0A28"/>
    <w:rsid w:val="005E0B6E"/>
    <w:rsid w:val="005E19FF"/>
    <w:rsid w:val="005E1AF0"/>
    <w:rsid w:val="005E1BA3"/>
    <w:rsid w:val="005E1ECD"/>
    <w:rsid w:val="005E460A"/>
    <w:rsid w:val="005E72F7"/>
    <w:rsid w:val="005F09A9"/>
    <w:rsid w:val="005F31C3"/>
    <w:rsid w:val="006011AF"/>
    <w:rsid w:val="006047E2"/>
    <w:rsid w:val="00604ED5"/>
    <w:rsid w:val="006056AF"/>
    <w:rsid w:val="006057E5"/>
    <w:rsid w:val="006101F9"/>
    <w:rsid w:val="00622DDA"/>
    <w:rsid w:val="00623788"/>
    <w:rsid w:val="006261D0"/>
    <w:rsid w:val="00627BFB"/>
    <w:rsid w:val="006319B0"/>
    <w:rsid w:val="006368D3"/>
    <w:rsid w:val="00637F73"/>
    <w:rsid w:val="00637FFC"/>
    <w:rsid w:val="00640855"/>
    <w:rsid w:val="00644E39"/>
    <w:rsid w:val="006458DD"/>
    <w:rsid w:val="00645CF8"/>
    <w:rsid w:val="00647E6C"/>
    <w:rsid w:val="00650CAF"/>
    <w:rsid w:val="00650DA4"/>
    <w:rsid w:val="00650E4C"/>
    <w:rsid w:val="00651269"/>
    <w:rsid w:val="0065224C"/>
    <w:rsid w:val="006537C1"/>
    <w:rsid w:val="0065389C"/>
    <w:rsid w:val="00655D97"/>
    <w:rsid w:val="00662159"/>
    <w:rsid w:val="006631FC"/>
    <w:rsid w:val="00663437"/>
    <w:rsid w:val="00663ADB"/>
    <w:rsid w:val="006662A1"/>
    <w:rsid w:val="00667DF3"/>
    <w:rsid w:val="006708B1"/>
    <w:rsid w:val="0067325A"/>
    <w:rsid w:val="006769D0"/>
    <w:rsid w:val="00680D27"/>
    <w:rsid w:val="00681821"/>
    <w:rsid w:val="00681D24"/>
    <w:rsid w:val="0068203F"/>
    <w:rsid w:val="0069033A"/>
    <w:rsid w:val="006904E4"/>
    <w:rsid w:val="00690952"/>
    <w:rsid w:val="00690D25"/>
    <w:rsid w:val="006915DE"/>
    <w:rsid w:val="00691EFA"/>
    <w:rsid w:val="00693655"/>
    <w:rsid w:val="006937A7"/>
    <w:rsid w:val="00694BBB"/>
    <w:rsid w:val="00695B80"/>
    <w:rsid w:val="00696ED3"/>
    <w:rsid w:val="00697812"/>
    <w:rsid w:val="00697F2E"/>
    <w:rsid w:val="006A171D"/>
    <w:rsid w:val="006A2801"/>
    <w:rsid w:val="006A4946"/>
    <w:rsid w:val="006A771A"/>
    <w:rsid w:val="006B0079"/>
    <w:rsid w:val="006B2A12"/>
    <w:rsid w:val="006B2EFD"/>
    <w:rsid w:val="006B36B1"/>
    <w:rsid w:val="006B4D1C"/>
    <w:rsid w:val="006B6148"/>
    <w:rsid w:val="006B624C"/>
    <w:rsid w:val="006B6C06"/>
    <w:rsid w:val="006C0955"/>
    <w:rsid w:val="006C1CFF"/>
    <w:rsid w:val="006C3E9C"/>
    <w:rsid w:val="006C60CD"/>
    <w:rsid w:val="006C7D1A"/>
    <w:rsid w:val="006D0302"/>
    <w:rsid w:val="006D0B5E"/>
    <w:rsid w:val="006D0D01"/>
    <w:rsid w:val="006D6B3B"/>
    <w:rsid w:val="006D7386"/>
    <w:rsid w:val="006D7483"/>
    <w:rsid w:val="006E3167"/>
    <w:rsid w:val="006E43FF"/>
    <w:rsid w:val="006E7328"/>
    <w:rsid w:val="006E7577"/>
    <w:rsid w:val="006E79F6"/>
    <w:rsid w:val="006F07A6"/>
    <w:rsid w:val="006F2938"/>
    <w:rsid w:val="006F577D"/>
    <w:rsid w:val="006F57CF"/>
    <w:rsid w:val="006F652C"/>
    <w:rsid w:val="006F6972"/>
    <w:rsid w:val="007012FA"/>
    <w:rsid w:val="0070418B"/>
    <w:rsid w:val="007041EE"/>
    <w:rsid w:val="0070677F"/>
    <w:rsid w:val="00706FEF"/>
    <w:rsid w:val="00707545"/>
    <w:rsid w:val="00710F1B"/>
    <w:rsid w:val="00711954"/>
    <w:rsid w:val="0071237E"/>
    <w:rsid w:val="00714552"/>
    <w:rsid w:val="007146DB"/>
    <w:rsid w:val="00715C26"/>
    <w:rsid w:val="0071709F"/>
    <w:rsid w:val="0072108F"/>
    <w:rsid w:val="00725A82"/>
    <w:rsid w:val="00727AB9"/>
    <w:rsid w:val="00727B74"/>
    <w:rsid w:val="0073183A"/>
    <w:rsid w:val="00734796"/>
    <w:rsid w:val="00735806"/>
    <w:rsid w:val="007403CC"/>
    <w:rsid w:val="00741056"/>
    <w:rsid w:val="00743AFA"/>
    <w:rsid w:val="00743D0A"/>
    <w:rsid w:val="00745861"/>
    <w:rsid w:val="00746049"/>
    <w:rsid w:val="00747535"/>
    <w:rsid w:val="00747817"/>
    <w:rsid w:val="00747F3B"/>
    <w:rsid w:val="00751424"/>
    <w:rsid w:val="007542A1"/>
    <w:rsid w:val="007556F1"/>
    <w:rsid w:val="00756404"/>
    <w:rsid w:val="007578AC"/>
    <w:rsid w:val="00765ACF"/>
    <w:rsid w:val="00765DF2"/>
    <w:rsid w:val="007666F9"/>
    <w:rsid w:val="007703D7"/>
    <w:rsid w:val="00770983"/>
    <w:rsid w:val="007719CC"/>
    <w:rsid w:val="007726F2"/>
    <w:rsid w:val="00773986"/>
    <w:rsid w:val="00773CEE"/>
    <w:rsid w:val="007758CD"/>
    <w:rsid w:val="00777DF1"/>
    <w:rsid w:val="007822F4"/>
    <w:rsid w:val="007840C5"/>
    <w:rsid w:val="007850C3"/>
    <w:rsid w:val="00787261"/>
    <w:rsid w:val="00787E02"/>
    <w:rsid w:val="007900F8"/>
    <w:rsid w:val="00792019"/>
    <w:rsid w:val="00793163"/>
    <w:rsid w:val="0079438F"/>
    <w:rsid w:val="0079508D"/>
    <w:rsid w:val="007A27F8"/>
    <w:rsid w:val="007A51E0"/>
    <w:rsid w:val="007A52A1"/>
    <w:rsid w:val="007A70A5"/>
    <w:rsid w:val="007A7984"/>
    <w:rsid w:val="007B0A86"/>
    <w:rsid w:val="007B0F72"/>
    <w:rsid w:val="007B0F8B"/>
    <w:rsid w:val="007B1A28"/>
    <w:rsid w:val="007B1D76"/>
    <w:rsid w:val="007B324E"/>
    <w:rsid w:val="007B435E"/>
    <w:rsid w:val="007B4B18"/>
    <w:rsid w:val="007B4C22"/>
    <w:rsid w:val="007B5D9E"/>
    <w:rsid w:val="007B617E"/>
    <w:rsid w:val="007B6971"/>
    <w:rsid w:val="007C0D6B"/>
    <w:rsid w:val="007C43E7"/>
    <w:rsid w:val="007C48CA"/>
    <w:rsid w:val="007C69FA"/>
    <w:rsid w:val="007C6A25"/>
    <w:rsid w:val="007D293F"/>
    <w:rsid w:val="007D2D89"/>
    <w:rsid w:val="007D7DE3"/>
    <w:rsid w:val="007E1272"/>
    <w:rsid w:val="007E176B"/>
    <w:rsid w:val="007E5EC4"/>
    <w:rsid w:val="007F0DF9"/>
    <w:rsid w:val="007F184B"/>
    <w:rsid w:val="007F1949"/>
    <w:rsid w:val="007F3BBF"/>
    <w:rsid w:val="007F68C8"/>
    <w:rsid w:val="007F7686"/>
    <w:rsid w:val="00802356"/>
    <w:rsid w:val="00802E90"/>
    <w:rsid w:val="008039EF"/>
    <w:rsid w:val="00804EFA"/>
    <w:rsid w:val="00805D4B"/>
    <w:rsid w:val="0080684B"/>
    <w:rsid w:val="00806D36"/>
    <w:rsid w:val="0080793A"/>
    <w:rsid w:val="00807B87"/>
    <w:rsid w:val="00810E7D"/>
    <w:rsid w:val="0081380E"/>
    <w:rsid w:val="00813B62"/>
    <w:rsid w:val="00814014"/>
    <w:rsid w:val="008166BF"/>
    <w:rsid w:val="00820383"/>
    <w:rsid w:val="00820A03"/>
    <w:rsid w:val="008215E8"/>
    <w:rsid w:val="0082163D"/>
    <w:rsid w:val="00824A5D"/>
    <w:rsid w:val="00824F7C"/>
    <w:rsid w:val="00824FCF"/>
    <w:rsid w:val="00826C1B"/>
    <w:rsid w:val="00830097"/>
    <w:rsid w:val="00832875"/>
    <w:rsid w:val="00832BB0"/>
    <w:rsid w:val="00832C70"/>
    <w:rsid w:val="00834064"/>
    <w:rsid w:val="008340FF"/>
    <w:rsid w:val="00834596"/>
    <w:rsid w:val="0084308D"/>
    <w:rsid w:val="00845451"/>
    <w:rsid w:val="00845D96"/>
    <w:rsid w:val="0085077B"/>
    <w:rsid w:val="00851546"/>
    <w:rsid w:val="00852367"/>
    <w:rsid w:val="00852C10"/>
    <w:rsid w:val="00862482"/>
    <w:rsid w:val="00865666"/>
    <w:rsid w:val="00866890"/>
    <w:rsid w:val="008711DC"/>
    <w:rsid w:val="00872331"/>
    <w:rsid w:val="00872F06"/>
    <w:rsid w:val="00873745"/>
    <w:rsid w:val="00874747"/>
    <w:rsid w:val="00875456"/>
    <w:rsid w:val="008804F7"/>
    <w:rsid w:val="008809FF"/>
    <w:rsid w:val="008814B4"/>
    <w:rsid w:val="008822BA"/>
    <w:rsid w:val="00884379"/>
    <w:rsid w:val="00884AFD"/>
    <w:rsid w:val="0088597B"/>
    <w:rsid w:val="008861B4"/>
    <w:rsid w:val="008866C8"/>
    <w:rsid w:val="0089006F"/>
    <w:rsid w:val="00892842"/>
    <w:rsid w:val="00892FBA"/>
    <w:rsid w:val="008950E8"/>
    <w:rsid w:val="0089530F"/>
    <w:rsid w:val="008A5D11"/>
    <w:rsid w:val="008A6892"/>
    <w:rsid w:val="008A75F3"/>
    <w:rsid w:val="008A7AA5"/>
    <w:rsid w:val="008A7CDD"/>
    <w:rsid w:val="008A7F02"/>
    <w:rsid w:val="008B0B9E"/>
    <w:rsid w:val="008B4090"/>
    <w:rsid w:val="008B41AF"/>
    <w:rsid w:val="008B5C9B"/>
    <w:rsid w:val="008C191B"/>
    <w:rsid w:val="008C1FEC"/>
    <w:rsid w:val="008C24FF"/>
    <w:rsid w:val="008C2879"/>
    <w:rsid w:val="008C3B56"/>
    <w:rsid w:val="008D39F6"/>
    <w:rsid w:val="008D49A5"/>
    <w:rsid w:val="008D4D1A"/>
    <w:rsid w:val="008D6E42"/>
    <w:rsid w:val="008D7865"/>
    <w:rsid w:val="008E0FB6"/>
    <w:rsid w:val="008E21A6"/>
    <w:rsid w:val="008E2270"/>
    <w:rsid w:val="008E4CE7"/>
    <w:rsid w:val="008E56CF"/>
    <w:rsid w:val="008E7265"/>
    <w:rsid w:val="008E7474"/>
    <w:rsid w:val="008F008E"/>
    <w:rsid w:val="008F0598"/>
    <w:rsid w:val="008F0918"/>
    <w:rsid w:val="008F17E1"/>
    <w:rsid w:val="008F3200"/>
    <w:rsid w:val="008F5E4F"/>
    <w:rsid w:val="009025AE"/>
    <w:rsid w:val="00902E8F"/>
    <w:rsid w:val="009032FD"/>
    <w:rsid w:val="00903A9E"/>
    <w:rsid w:val="00903F2C"/>
    <w:rsid w:val="00905888"/>
    <w:rsid w:val="00907A52"/>
    <w:rsid w:val="0091067D"/>
    <w:rsid w:val="00911F10"/>
    <w:rsid w:val="0092121F"/>
    <w:rsid w:val="00922256"/>
    <w:rsid w:val="0092442B"/>
    <w:rsid w:val="00924E44"/>
    <w:rsid w:val="0092516F"/>
    <w:rsid w:val="009251B1"/>
    <w:rsid w:val="00926AF1"/>
    <w:rsid w:val="00926B18"/>
    <w:rsid w:val="00931C78"/>
    <w:rsid w:val="0093215A"/>
    <w:rsid w:val="00932FD4"/>
    <w:rsid w:val="00934C5C"/>
    <w:rsid w:val="00941391"/>
    <w:rsid w:val="009433E0"/>
    <w:rsid w:val="00943B61"/>
    <w:rsid w:val="0095030A"/>
    <w:rsid w:val="00950B82"/>
    <w:rsid w:val="009545C8"/>
    <w:rsid w:val="0095488A"/>
    <w:rsid w:val="00954AAB"/>
    <w:rsid w:val="0095515D"/>
    <w:rsid w:val="009557C4"/>
    <w:rsid w:val="00955EFF"/>
    <w:rsid w:val="00957A12"/>
    <w:rsid w:val="009603A9"/>
    <w:rsid w:val="00960E54"/>
    <w:rsid w:val="0096231B"/>
    <w:rsid w:val="0096381E"/>
    <w:rsid w:val="00965894"/>
    <w:rsid w:val="009712C5"/>
    <w:rsid w:val="009720C8"/>
    <w:rsid w:val="00972363"/>
    <w:rsid w:val="00972DB8"/>
    <w:rsid w:val="00974A98"/>
    <w:rsid w:val="009777E1"/>
    <w:rsid w:val="00981081"/>
    <w:rsid w:val="00981FC1"/>
    <w:rsid w:val="00982957"/>
    <w:rsid w:val="00985918"/>
    <w:rsid w:val="009861D9"/>
    <w:rsid w:val="00992407"/>
    <w:rsid w:val="009938C8"/>
    <w:rsid w:val="009939A5"/>
    <w:rsid w:val="00994710"/>
    <w:rsid w:val="00995268"/>
    <w:rsid w:val="009977E2"/>
    <w:rsid w:val="00997C9B"/>
    <w:rsid w:val="00997DB5"/>
    <w:rsid w:val="009A0C0D"/>
    <w:rsid w:val="009A13F6"/>
    <w:rsid w:val="009A1DDA"/>
    <w:rsid w:val="009A2076"/>
    <w:rsid w:val="009A2203"/>
    <w:rsid w:val="009A47A7"/>
    <w:rsid w:val="009A4A17"/>
    <w:rsid w:val="009A4B78"/>
    <w:rsid w:val="009A7C5B"/>
    <w:rsid w:val="009B1866"/>
    <w:rsid w:val="009B2AF0"/>
    <w:rsid w:val="009B3F45"/>
    <w:rsid w:val="009B487D"/>
    <w:rsid w:val="009B631D"/>
    <w:rsid w:val="009B6F3E"/>
    <w:rsid w:val="009C163A"/>
    <w:rsid w:val="009C1E74"/>
    <w:rsid w:val="009C3B8C"/>
    <w:rsid w:val="009C4257"/>
    <w:rsid w:val="009C6840"/>
    <w:rsid w:val="009C7706"/>
    <w:rsid w:val="009D2D57"/>
    <w:rsid w:val="009D3ADF"/>
    <w:rsid w:val="009D41FE"/>
    <w:rsid w:val="009D4DBE"/>
    <w:rsid w:val="009D53D6"/>
    <w:rsid w:val="009D57D3"/>
    <w:rsid w:val="009D6BFE"/>
    <w:rsid w:val="009E15FA"/>
    <w:rsid w:val="009E1B12"/>
    <w:rsid w:val="009E212F"/>
    <w:rsid w:val="009E48E6"/>
    <w:rsid w:val="009E52F5"/>
    <w:rsid w:val="009E61ED"/>
    <w:rsid w:val="009E687E"/>
    <w:rsid w:val="009E6C2C"/>
    <w:rsid w:val="009E6F20"/>
    <w:rsid w:val="009F0F28"/>
    <w:rsid w:val="009F12B9"/>
    <w:rsid w:val="009F1306"/>
    <w:rsid w:val="009F547B"/>
    <w:rsid w:val="009F7179"/>
    <w:rsid w:val="00A033FE"/>
    <w:rsid w:val="00A038C3"/>
    <w:rsid w:val="00A04F8B"/>
    <w:rsid w:val="00A05736"/>
    <w:rsid w:val="00A06DCF"/>
    <w:rsid w:val="00A12C0E"/>
    <w:rsid w:val="00A14555"/>
    <w:rsid w:val="00A146EB"/>
    <w:rsid w:val="00A154A1"/>
    <w:rsid w:val="00A17DC0"/>
    <w:rsid w:val="00A208E7"/>
    <w:rsid w:val="00A232D3"/>
    <w:rsid w:val="00A26125"/>
    <w:rsid w:val="00A27635"/>
    <w:rsid w:val="00A322C1"/>
    <w:rsid w:val="00A35196"/>
    <w:rsid w:val="00A420DF"/>
    <w:rsid w:val="00A427E8"/>
    <w:rsid w:val="00A42EBD"/>
    <w:rsid w:val="00A44318"/>
    <w:rsid w:val="00A46ECE"/>
    <w:rsid w:val="00A46F83"/>
    <w:rsid w:val="00A5226B"/>
    <w:rsid w:val="00A546EA"/>
    <w:rsid w:val="00A54ADE"/>
    <w:rsid w:val="00A55AEA"/>
    <w:rsid w:val="00A5798F"/>
    <w:rsid w:val="00A601F0"/>
    <w:rsid w:val="00A61567"/>
    <w:rsid w:val="00A617AB"/>
    <w:rsid w:val="00A63C1C"/>
    <w:rsid w:val="00A6427B"/>
    <w:rsid w:val="00A64CEB"/>
    <w:rsid w:val="00A65662"/>
    <w:rsid w:val="00A663CF"/>
    <w:rsid w:val="00A66BAD"/>
    <w:rsid w:val="00A67C21"/>
    <w:rsid w:val="00A7023E"/>
    <w:rsid w:val="00A74BAB"/>
    <w:rsid w:val="00A7662E"/>
    <w:rsid w:val="00A806E0"/>
    <w:rsid w:val="00A81425"/>
    <w:rsid w:val="00A831C3"/>
    <w:rsid w:val="00A83C4F"/>
    <w:rsid w:val="00A83F68"/>
    <w:rsid w:val="00A8474B"/>
    <w:rsid w:val="00A85602"/>
    <w:rsid w:val="00A8630B"/>
    <w:rsid w:val="00A91740"/>
    <w:rsid w:val="00A91E5F"/>
    <w:rsid w:val="00A92689"/>
    <w:rsid w:val="00A934EF"/>
    <w:rsid w:val="00A93B8F"/>
    <w:rsid w:val="00A93C92"/>
    <w:rsid w:val="00AA344C"/>
    <w:rsid w:val="00AA3FBA"/>
    <w:rsid w:val="00AA527A"/>
    <w:rsid w:val="00AA6DC9"/>
    <w:rsid w:val="00AA75E7"/>
    <w:rsid w:val="00AA7E62"/>
    <w:rsid w:val="00AB07C4"/>
    <w:rsid w:val="00AB0DDB"/>
    <w:rsid w:val="00AB2291"/>
    <w:rsid w:val="00AB4BF3"/>
    <w:rsid w:val="00AB50F7"/>
    <w:rsid w:val="00AB625B"/>
    <w:rsid w:val="00AC0042"/>
    <w:rsid w:val="00AC1B14"/>
    <w:rsid w:val="00AC2955"/>
    <w:rsid w:val="00AC3D0C"/>
    <w:rsid w:val="00AC4087"/>
    <w:rsid w:val="00AC5C6D"/>
    <w:rsid w:val="00AC65E3"/>
    <w:rsid w:val="00AC78F4"/>
    <w:rsid w:val="00AC7F93"/>
    <w:rsid w:val="00AD0205"/>
    <w:rsid w:val="00AD0C71"/>
    <w:rsid w:val="00AD42C6"/>
    <w:rsid w:val="00AD5689"/>
    <w:rsid w:val="00AD7117"/>
    <w:rsid w:val="00AD71FC"/>
    <w:rsid w:val="00AD7E8D"/>
    <w:rsid w:val="00AE0851"/>
    <w:rsid w:val="00AE0BFB"/>
    <w:rsid w:val="00AE31AB"/>
    <w:rsid w:val="00AE38DC"/>
    <w:rsid w:val="00AE41E6"/>
    <w:rsid w:val="00AE46EB"/>
    <w:rsid w:val="00AE55D8"/>
    <w:rsid w:val="00AF258C"/>
    <w:rsid w:val="00AF4908"/>
    <w:rsid w:val="00AF4AA4"/>
    <w:rsid w:val="00AF5EF0"/>
    <w:rsid w:val="00AF70F3"/>
    <w:rsid w:val="00AF7865"/>
    <w:rsid w:val="00AF794E"/>
    <w:rsid w:val="00AF7F97"/>
    <w:rsid w:val="00B00903"/>
    <w:rsid w:val="00B027A4"/>
    <w:rsid w:val="00B10013"/>
    <w:rsid w:val="00B1318C"/>
    <w:rsid w:val="00B132CF"/>
    <w:rsid w:val="00B1355C"/>
    <w:rsid w:val="00B1439C"/>
    <w:rsid w:val="00B14B36"/>
    <w:rsid w:val="00B14C40"/>
    <w:rsid w:val="00B150D7"/>
    <w:rsid w:val="00B16221"/>
    <w:rsid w:val="00B1674B"/>
    <w:rsid w:val="00B16A80"/>
    <w:rsid w:val="00B21FC7"/>
    <w:rsid w:val="00B22B54"/>
    <w:rsid w:val="00B2305D"/>
    <w:rsid w:val="00B252E5"/>
    <w:rsid w:val="00B3092B"/>
    <w:rsid w:val="00B3098E"/>
    <w:rsid w:val="00B316E5"/>
    <w:rsid w:val="00B34257"/>
    <w:rsid w:val="00B371E8"/>
    <w:rsid w:val="00B42918"/>
    <w:rsid w:val="00B43037"/>
    <w:rsid w:val="00B43B7B"/>
    <w:rsid w:val="00B44A14"/>
    <w:rsid w:val="00B45CFE"/>
    <w:rsid w:val="00B46D65"/>
    <w:rsid w:val="00B470D1"/>
    <w:rsid w:val="00B50CC0"/>
    <w:rsid w:val="00B513D7"/>
    <w:rsid w:val="00B51DB5"/>
    <w:rsid w:val="00B520A4"/>
    <w:rsid w:val="00B52576"/>
    <w:rsid w:val="00B5423D"/>
    <w:rsid w:val="00B554AF"/>
    <w:rsid w:val="00B57192"/>
    <w:rsid w:val="00B61A04"/>
    <w:rsid w:val="00B63022"/>
    <w:rsid w:val="00B63E43"/>
    <w:rsid w:val="00B700C4"/>
    <w:rsid w:val="00B73DDA"/>
    <w:rsid w:val="00B75CE7"/>
    <w:rsid w:val="00B76669"/>
    <w:rsid w:val="00B77B15"/>
    <w:rsid w:val="00B8068B"/>
    <w:rsid w:val="00B81965"/>
    <w:rsid w:val="00B83205"/>
    <w:rsid w:val="00B846A8"/>
    <w:rsid w:val="00B84A6C"/>
    <w:rsid w:val="00B867E4"/>
    <w:rsid w:val="00B90BF2"/>
    <w:rsid w:val="00B934D0"/>
    <w:rsid w:val="00BA35B8"/>
    <w:rsid w:val="00BA4139"/>
    <w:rsid w:val="00BA489B"/>
    <w:rsid w:val="00BA4CF5"/>
    <w:rsid w:val="00BA5F52"/>
    <w:rsid w:val="00BB19FE"/>
    <w:rsid w:val="00BB365A"/>
    <w:rsid w:val="00BB582B"/>
    <w:rsid w:val="00BB5A60"/>
    <w:rsid w:val="00BB5B0D"/>
    <w:rsid w:val="00BB5C49"/>
    <w:rsid w:val="00BB6BAA"/>
    <w:rsid w:val="00BC08C6"/>
    <w:rsid w:val="00BC16E7"/>
    <w:rsid w:val="00BC281E"/>
    <w:rsid w:val="00BC339D"/>
    <w:rsid w:val="00BC34C9"/>
    <w:rsid w:val="00BC4ED2"/>
    <w:rsid w:val="00BD0C66"/>
    <w:rsid w:val="00BD1318"/>
    <w:rsid w:val="00BD1EF7"/>
    <w:rsid w:val="00BD35B9"/>
    <w:rsid w:val="00BD4286"/>
    <w:rsid w:val="00BD578A"/>
    <w:rsid w:val="00BD6B05"/>
    <w:rsid w:val="00BD7D55"/>
    <w:rsid w:val="00BE0121"/>
    <w:rsid w:val="00BE08E3"/>
    <w:rsid w:val="00BE3568"/>
    <w:rsid w:val="00BE49F0"/>
    <w:rsid w:val="00BE58BE"/>
    <w:rsid w:val="00BE594A"/>
    <w:rsid w:val="00BE5F95"/>
    <w:rsid w:val="00BE6B69"/>
    <w:rsid w:val="00BE71A9"/>
    <w:rsid w:val="00BE792A"/>
    <w:rsid w:val="00BE7E29"/>
    <w:rsid w:val="00BF4C1E"/>
    <w:rsid w:val="00C004A1"/>
    <w:rsid w:val="00C01548"/>
    <w:rsid w:val="00C039E5"/>
    <w:rsid w:val="00C066E7"/>
    <w:rsid w:val="00C11072"/>
    <w:rsid w:val="00C13D0A"/>
    <w:rsid w:val="00C15B2D"/>
    <w:rsid w:val="00C15BC0"/>
    <w:rsid w:val="00C15FA5"/>
    <w:rsid w:val="00C204D6"/>
    <w:rsid w:val="00C21EB5"/>
    <w:rsid w:val="00C222D3"/>
    <w:rsid w:val="00C240B1"/>
    <w:rsid w:val="00C252DF"/>
    <w:rsid w:val="00C25F4A"/>
    <w:rsid w:val="00C2600E"/>
    <w:rsid w:val="00C27D2B"/>
    <w:rsid w:val="00C341EC"/>
    <w:rsid w:val="00C34523"/>
    <w:rsid w:val="00C3453A"/>
    <w:rsid w:val="00C346B2"/>
    <w:rsid w:val="00C35CFA"/>
    <w:rsid w:val="00C3738C"/>
    <w:rsid w:val="00C4417A"/>
    <w:rsid w:val="00C450BA"/>
    <w:rsid w:val="00C510B7"/>
    <w:rsid w:val="00C5110B"/>
    <w:rsid w:val="00C52349"/>
    <w:rsid w:val="00C54E4A"/>
    <w:rsid w:val="00C55E22"/>
    <w:rsid w:val="00C5686C"/>
    <w:rsid w:val="00C6018B"/>
    <w:rsid w:val="00C61CC0"/>
    <w:rsid w:val="00C63F03"/>
    <w:rsid w:val="00C655D1"/>
    <w:rsid w:val="00C65B9E"/>
    <w:rsid w:val="00C6739C"/>
    <w:rsid w:val="00C677DE"/>
    <w:rsid w:val="00C71ABE"/>
    <w:rsid w:val="00C71EEF"/>
    <w:rsid w:val="00C7334C"/>
    <w:rsid w:val="00C73F25"/>
    <w:rsid w:val="00C74656"/>
    <w:rsid w:val="00C758A6"/>
    <w:rsid w:val="00C762D7"/>
    <w:rsid w:val="00C81059"/>
    <w:rsid w:val="00C81471"/>
    <w:rsid w:val="00C8270C"/>
    <w:rsid w:val="00C841E3"/>
    <w:rsid w:val="00C847DC"/>
    <w:rsid w:val="00C867C8"/>
    <w:rsid w:val="00C9239F"/>
    <w:rsid w:val="00C928B8"/>
    <w:rsid w:val="00C97FC7"/>
    <w:rsid w:val="00CA1971"/>
    <w:rsid w:val="00CA2721"/>
    <w:rsid w:val="00CA7092"/>
    <w:rsid w:val="00CA7BE9"/>
    <w:rsid w:val="00CB194F"/>
    <w:rsid w:val="00CB3D1A"/>
    <w:rsid w:val="00CB56F7"/>
    <w:rsid w:val="00CB639E"/>
    <w:rsid w:val="00CB656A"/>
    <w:rsid w:val="00CB6F75"/>
    <w:rsid w:val="00CB7AD0"/>
    <w:rsid w:val="00CC16E8"/>
    <w:rsid w:val="00CC197B"/>
    <w:rsid w:val="00CC3909"/>
    <w:rsid w:val="00CC60CA"/>
    <w:rsid w:val="00CC6F0B"/>
    <w:rsid w:val="00CD1A8B"/>
    <w:rsid w:val="00CD2E98"/>
    <w:rsid w:val="00CD30DD"/>
    <w:rsid w:val="00CD79B5"/>
    <w:rsid w:val="00CE338B"/>
    <w:rsid w:val="00CE4E48"/>
    <w:rsid w:val="00CE77BB"/>
    <w:rsid w:val="00CE7BE5"/>
    <w:rsid w:val="00CF063B"/>
    <w:rsid w:val="00CF0BC9"/>
    <w:rsid w:val="00CF19F7"/>
    <w:rsid w:val="00CF48FA"/>
    <w:rsid w:val="00CF5EBA"/>
    <w:rsid w:val="00CF7045"/>
    <w:rsid w:val="00CF759F"/>
    <w:rsid w:val="00CF783E"/>
    <w:rsid w:val="00CF7935"/>
    <w:rsid w:val="00D00008"/>
    <w:rsid w:val="00D02476"/>
    <w:rsid w:val="00D03777"/>
    <w:rsid w:val="00D039F5"/>
    <w:rsid w:val="00D03B5C"/>
    <w:rsid w:val="00D03DE4"/>
    <w:rsid w:val="00D04F18"/>
    <w:rsid w:val="00D05F7F"/>
    <w:rsid w:val="00D06DEF"/>
    <w:rsid w:val="00D077F2"/>
    <w:rsid w:val="00D107BD"/>
    <w:rsid w:val="00D10E4F"/>
    <w:rsid w:val="00D12B1A"/>
    <w:rsid w:val="00D12CDC"/>
    <w:rsid w:val="00D13630"/>
    <w:rsid w:val="00D13A71"/>
    <w:rsid w:val="00D144FF"/>
    <w:rsid w:val="00D15865"/>
    <w:rsid w:val="00D16FB3"/>
    <w:rsid w:val="00D223E4"/>
    <w:rsid w:val="00D23042"/>
    <w:rsid w:val="00D232A7"/>
    <w:rsid w:val="00D23717"/>
    <w:rsid w:val="00D237E9"/>
    <w:rsid w:val="00D24478"/>
    <w:rsid w:val="00D268D3"/>
    <w:rsid w:val="00D3074F"/>
    <w:rsid w:val="00D3304E"/>
    <w:rsid w:val="00D3362F"/>
    <w:rsid w:val="00D3532C"/>
    <w:rsid w:val="00D36BE6"/>
    <w:rsid w:val="00D37BCB"/>
    <w:rsid w:val="00D40FA5"/>
    <w:rsid w:val="00D413B8"/>
    <w:rsid w:val="00D42392"/>
    <w:rsid w:val="00D4735A"/>
    <w:rsid w:val="00D524B3"/>
    <w:rsid w:val="00D53E2C"/>
    <w:rsid w:val="00D55310"/>
    <w:rsid w:val="00D5618A"/>
    <w:rsid w:val="00D57A7C"/>
    <w:rsid w:val="00D6148B"/>
    <w:rsid w:val="00D61F92"/>
    <w:rsid w:val="00D6213B"/>
    <w:rsid w:val="00D6235B"/>
    <w:rsid w:val="00D63C06"/>
    <w:rsid w:val="00D65C37"/>
    <w:rsid w:val="00D65F30"/>
    <w:rsid w:val="00D66D03"/>
    <w:rsid w:val="00D676A5"/>
    <w:rsid w:val="00D67CF7"/>
    <w:rsid w:val="00D7249F"/>
    <w:rsid w:val="00D73B3E"/>
    <w:rsid w:val="00D81ADB"/>
    <w:rsid w:val="00D82EFF"/>
    <w:rsid w:val="00D84074"/>
    <w:rsid w:val="00D84446"/>
    <w:rsid w:val="00D85B96"/>
    <w:rsid w:val="00D871EB"/>
    <w:rsid w:val="00D911E5"/>
    <w:rsid w:val="00D912BB"/>
    <w:rsid w:val="00D91609"/>
    <w:rsid w:val="00D92479"/>
    <w:rsid w:val="00D94292"/>
    <w:rsid w:val="00D9469F"/>
    <w:rsid w:val="00D95807"/>
    <w:rsid w:val="00D96B40"/>
    <w:rsid w:val="00D96F84"/>
    <w:rsid w:val="00DA16E6"/>
    <w:rsid w:val="00DA1758"/>
    <w:rsid w:val="00DA2766"/>
    <w:rsid w:val="00DA3C92"/>
    <w:rsid w:val="00DA3EF4"/>
    <w:rsid w:val="00DA4EA0"/>
    <w:rsid w:val="00DA5983"/>
    <w:rsid w:val="00DA59D3"/>
    <w:rsid w:val="00DA6307"/>
    <w:rsid w:val="00DA76E6"/>
    <w:rsid w:val="00DA7CC9"/>
    <w:rsid w:val="00DA7CFE"/>
    <w:rsid w:val="00DB00C6"/>
    <w:rsid w:val="00DB1C50"/>
    <w:rsid w:val="00DB5F4F"/>
    <w:rsid w:val="00DC030D"/>
    <w:rsid w:val="00DC0E4E"/>
    <w:rsid w:val="00DC1DFD"/>
    <w:rsid w:val="00DC26C6"/>
    <w:rsid w:val="00DC421A"/>
    <w:rsid w:val="00DC4276"/>
    <w:rsid w:val="00DC6F53"/>
    <w:rsid w:val="00DD1603"/>
    <w:rsid w:val="00DD2247"/>
    <w:rsid w:val="00DD2674"/>
    <w:rsid w:val="00DD28AD"/>
    <w:rsid w:val="00DD3A07"/>
    <w:rsid w:val="00DD3B63"/>
    <w:rsid w:val="00DE3110"/>
    <w:rsid w:val="00DE4508"/>
    <w:rsid w:val="00DE6297"/>
    <w:rsid w:val="00DF6C99"/>
    <w:rsid w:val="00DF7239"/>
    <w:rsid w:val="00DF7790"/>
    <w:rsid w:val="00E01285"/>
    <w:rsid w:val="00E03B15"/>
    <w:rsid w:val="00E0538D"/>
    <w:rsid w:val="00E063E7"/>
    <w:rsid w:val="00E0688F"/>
    <w:rsid w:val="00E101CE"/>
    <w:rsid w:val="00E1148F"/>
    <w:rsid w:val="00E13F00"/>
    <w:rsid w:val="00E17B97"/>
    <w:rsid w:val="00E20707"/>
    <w:rsid w:val="00E20B82"/>
    <w:rsid w:val="00E21A30"/>
    <w:rsid w:val="00E243BB"/>
    <w:rsid w:val="00E24C9B"/>
    <w:rsid w:val="00E326D9"/>
    <w:rsid w:val="00E36596"/>
    <w:rsid w:val="00E42D51"/>
    <w:rsid w:val="00E43B13"/>
    <w:rsid w:val="00E44A11"/>
    <w:rsid w:val="00E471A3"/>
    <w:rsid w:val="00E52217"/>
    <w:rsid w:val="00E53854"/>
    <w:rsid w:val="00E5574E"/>
    <w:rsid w:val="00E5767B"/>
    <w:rsid w:val="00E623DC"/>
    <w:rsid w:val="00E630D6"/>
    <w:rsid w:val="00E6643C"/>
    <w:rsid w:val="00E6787F"/>
    <w:rsid w:val="00E7060D"/>
    <w:rsid w:val="00E71C69"/>
    <w:rsid w:val="00E74C7D"/>
    <w:rsid w:val="00E74F67"/>
    <w:rsid w:val="00E753F8"/>
    <w:rsid w:val="00E75471"/>
    <w:rsid w:val="00E7659D"/>
    <w:rsid w:val="00E80290"/>
    <w:rsid w:val="00E803F2"/>
    <w:rsid w:val="00E806BD"/>
    <w:rsid w:val="00E80782"/>
    <w:rsid w:val="00E80800"/>
    <w:rsid w:val="00E850DA"/>
    <w:rsid w:val="00E853CE"/>
    <w:rsid w:val="00E8678C"/>
    <w:rsid w:val="00E87D4B"/>
    <w:rsid w:val="00E911B8"/>
    <w:rsid w:val="00E96771"/>
    <w:rsid w:val="00EA1186"/>
    <w:rsid w:val="00EA2E34"/>
    <w:rsid w:val="00EA4067"/>
    <w:rsid w:val="00EA76EC"/>
    <w:rsid w:val="00EB1519"/>
    <w:rsid w:val="00EB2C35"/>
    <w:rsid w:val="00EB379A"/>
    <w:rsid w:val="00EB5DED"/>
    <w:rsid w:val="00EC153F"/>
    <w:rsid w:val="00EC21D8"/>
    <w:rsid w:val="00EC2B85"/>
    <w:rsid w:val="00EC44D5"/>
    <w:rsid w:val="00EC5A14"/>
    <w:rsid w:val="00ED0AF1"/>
    <w:rsid w:val="00ED35DB"/>
    <w:rsid w:val="00ED43B8"/>
    <w:rsid w:val="00ED4D15"/>
    <w:rsid w:val="00ED7626"/>
    <w:rsid w:val="00ED7FC7"/>
    <w:rsid w:val="00EE1353"/>
    <w:rsid w:val="00EE24CC"/>
    <w:rsid w:val="00EE31AE"/>
    <w:rsid w:val="00EE49A3"/>
    <w:rsid w:val="00EE5051"/>
    <w:rsid w:val="00EE5743"/>
    <w:rsid w:val="00EE5CDD"/>
    <w:rsid w:val="00EF151B"/>
    <w:rsid w:val="00EF1C8C"/>
    <w:rsid w:val="00EF1CCC"/>
    <w:rsid w:val="00EF2145"/>
    <w:rsid w:val="00EF4A22"/>
    <w:rsid w:val="00EF5E75"/>
    <w:rsid w:val="00EF68A0"/>
    <w:rsid w:val="00F01A14"/>
    <w:rsid w:val="00F05CE6"/>
    <w:rsid w:val="00F11D81"/>
    <w:rsid w:val="00F12041"/>
    <w:rsid w:val="00F1306C"/>
    <w:rsid w:val="00F135C2"/>
    <w:rsid w:val="00F15620"/>
    <w:rsid w:val="00F15CC6"/>
    <w:rsid w:val="00F2009F"/>
    <w:rsid w:val="00F20282"/>
    <w:rsid w:val="00F20936"/>
    <w:rsid w:val="00F210A3"/>
    <w:rsid w:val="00F2422E"/>
    <w:rsid w:val="00F2433A"/>
    <w:rsid w:val="00F24CDD"/>
    <w:rsid w:val="00F260AF"/>
    <w:rsid w:val="00F260E8"/>
    <w:rsid w:val="00F27BAE"/>
    <w:rsid w:val="00F30C7C"/>
    <w:rsid w:val="00F33CDE"/>
    <w:rsid w:val="00F341E3"/>
    <w:rsid w:val="00F34231"/>
    <w:rsid w:val="00F34E17"/>
    <w:rsid w:val="00F42ACF"/>
    <w:rsid w:val="00F4352C"/>
    <w:rsid w:val="00F43841"/>
    <w:rsid w:val="00F455FE"/>
    <w:rsid w:val="00F50790"/>
    <w:rsid w:val="00F52772"/>
    <w:rsid w:val="00F53ACD"/>
    <w:rsid w:val="00F652AE"/>
    <w:rsid w:val="00F66DC6"/>
    <w:rsid w:val="00F70716"/>
    <w:rsid w:val="00F70BE2"/>
    <w:rsid w:val="00F723AA"/>
    <w:rsid w:val="00F72B22"/>
    <w:rsid w:val="00F7314B"/>
    <w:rsid w:val="00F74CEF"/>
    <w:rsid w:val="00F76825"/>
    <w:rsid w:val="00F76AA9"/>
    <w:rsid w:val="00F806EC"/>
    <w:rsid w:val="00F82555"/>
    <w:rsid w:val="00F8478D"/>
    <w:rsid w:val="00F85137"/>
    <w:rsid w:val="00F86543"/>
    <w:rsid w:val="00F86B7A"/>
    <w:rsid w:val="00F86EB5"/>
    <w:rsid w:val="00F8746B"/>
    <w:rsid w:val="00F92F45"/>
    <w:rsid w:val="00F9324D"/>
    <w:rsid w:val="00F93D13"/>
    <w:rsid w:val="00F9745B"/>
    <w:rsid w:val="00FA1C6B"/>
    <w:rsid w:val="00FA2F6B"/>
    <w:rsid w:val="00FA3B88"/>
    <w:rsid w:val="00FA3C88"/>
    <w:rsid w:val="00FA594F"/>
    <w:rsid w:val="00FA6063"/>
    <w:rsid w:val="00FA64F5"/>
    <w:rsid w:val="00FB244D"/>
    <w:rsid w:val="00FB2F66"/>
    <w:rsid w:val="00FB42AF"/>
    <w:rsid w:val="00FB570C"/>
    <w:rsid w:val="00FC090E"/>
    <w:rsid w:val="00FC12E0"/>
    <w:rsid w:val="00FC176C"/>
    <w:rsid w:val="00FC3FE6"/>
    <w:rsid w:val="00FC5044"/>
    <w:rsid w:val="00FC5954"/>
    <w:rsid w:val="00FC5F40"/>
    <w:rsid w:val="00FD2073"/>
    <w:rsid w:val="00FD2E23"/>
    <w:rsid w:val="00FD3156"/>
    <w:rsid w:val="00FD3537"/>
    <w:rsid w:val="00FD5CB6"/>
    <w:rsid w:val="00FD63E3"/>
    <w:rsid w:val="00FD720F"/>
    <w:rsid w:val="00FD7BF8"/>
    <w:rsid w:val="00FE0539"/>
    <w:rsid w:val="00FE16D1"/>
    <w:rsid w:val="00FE1A97"/>
    <w:rsid w:val="00FE5964"/>
    <w:rsid w:val="00FE6449"/>
    <w:rsid w:val="00FE7869"/>
    <w:rsid w:val="00FF0161"/>
    <w:rsid w:val="00FF06EA"/>
    <w:rsid w:val="00FF0AD1"/>
    <w:rsid w:val="00FF21B9"/>
    <w:rsid w:val="00FF4225"/>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885"/>
  <w15:docId w15:val="{1CEB01C5-93CA-4242-998A-C274EB0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700C4"/>
    <w:pPr>
      <w:keepNext/>
      <w:keepLines/>
      <w:spacing w:before="240" w:after="0" w:line="360" w:lineRule="auto"/>
      <w:ind w:firstLine="720"/>
      <w:jc w:val="center"/>
      <w:outlineLvl w:val="0"/>
    </w:pPr>
    <w:rPr>
      <w:rFonts w:ascii="Times New Roman" w:eastAsiaTheme="majorEastAsia" w:hAnsi="Times New Roman" w:cstheme="majorBidi"/>
      <w:b/>
      <w:kern w:val="2"/>
      <w:sz w:val="32"/>
      <w:szCs w:val="32"/>
      <w14:ligatures w14:val="standardContextual"/>
    </w:rPr>
  </w:style>
  <w:style w:type="paragraph" w:styleId="Heading2">
    <w:name w:val="heading 2"/>
    <w:basedOn w:val="Normal"/>
    <w:next w:val="Normal"/>
    <w:link w:val="Heading2Char"/>
    <w:uiPriority w:val="9"/>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paragraph" w:styleId="Heading4">
    <w:name w:val="heading 4"/>
    <w:basedOn w:val="Normal"/>
    <w:next w:val="Normal"/>
    <w:link w:val="Heading4Char"/>
    <w:uiPriority w:val="9"/>
    <w:semiHidden/>
    <w:unhideWhenUsed/>
    <w:qFormat/>
    <w:rsid w:val="00155C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4GCharChar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customStyle="1" w:styleId="Heading4Char">
    <w:name w:val="Heading 4 Char"/>
    <w:basedOn w:val="DefaultParagraphFont"/>
    <w:link w:val="Heading4"/>
    <w:uiPriority w:val="9"/>
    <w:semiHidden/>
    <w:rsid w:val="00155CF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4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AA7E62"/>
    <w:pPr>
      <w:spacing w:before="100" w:after="0" w:line="240" w:lineRule="exact"/>
    </w:pPr>
    <w:rPr>
      <w:vertAlign w:val="superscript"/>
    </w:rPr>
  </w:style>
  <w:style w:type="character" w:styleId="Hyperlink">
    <w:name w:val="Hyperlink"/>
    <w:basedOn w:val="DefaultParagraphFont"/>
    <w:uiPriority w:val="99"/>
    <w:unhideWhenUsed/>
    <w:rsid w:val="00ED4D15"/>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qFormat/>
    <w:rsid w:val="00ED4D15"/>
    <w:pPr>
      <w:spacing w:after="160" w:line="240" w:lineRule="exact"/>
      <w:jc w:val="both"/>
    </w:pPr>
    <w:rPr>
      <w:vertAlign w:val="superscript"/>
    </w:rPr>
  </w:style>
  <w:style w:type="table" w:customStyle="1" w:styleId="TableGrid1">
    <w:name w:val="Table Grid1"/>
    <w:basedOn w:val="TableNormal"/>
    <w:next w:val="TableGrid"/>
    <w:uiPriority w:val="59"/>
    <w:rsid w:val="005B7929"/>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700C4"/>
    <w:rPr>
      <w:rFonts w:ascii="Times New Roman" w:eastAsiaTheme="majorEastAsia" w:hAnsi="Times New Roman" w:cstheme="majorBidi"/>
      <w:b/>
      <w:kern w:val="2"/>
      <w:sz w:val="32"/>
      <w:szCs w:val="32"/>
      <w14:ligatures w14:val="standardContextual"/>
    </w:rPr>
  </w:style>
  <w:style w:type="paragraph" w:styleId="CommentText">
    <w:name w:val="annotation text"/>
    <w:basedOn w:val="Normal"/>
    <w:link w:val="CommentTextChar"/>
    <w:uiPriority w:val="99"/>
    <w:unhideWhenUsed/>
    <w:rsid w:val="00B700C4"/>
    <w:pPr>
      <w:spacing w:before="120" w:after="120" w:line="252" w:lineRule="auto"/>
      <w:ind w:firstLine="720"/>
      <w:jc w:val="both"/>
    </w:pPr>
    <w:rPr>
      <w:rFonts w:ascii="Times New Roman" w:hAnsi="Times New Roman"/>
      <w:kern w:val="2"/>
      <w:sz w:val="20"/>
      <w:szCs w:val="20"/>
      <w:lang w:val="en-AU"/>
      <w14:ligatures w14:val="standardContextual"/>
    </w:rPr>
  </w:style>
  <w:style w:type="character" w:customStyle="1" w:styleId="CommentTextChar">
    <w:name w:val="Comment Text Char"/>
    <w:basedOn w:val="DefaultParagraphFont"/>
    <w:link w:val="CommentText"/>
    <w:uiPriority w:val="99"/>
    <w:rsid w:val="00B700C4"/>
    <w:rPr>
      <w:rFonts w:ascii="Times New Roman" w:hAnsi="Times New Roman"/>
      <w:kern w:val="2"/>
      <w:sz w:val="20"/>
      <w:szCs w:val="20"/>
      <w:lang w:val="en-AU"/>
      <w14:ligatures w14:val="standardContextual"/>
    </w:rPr>
  </w:style>
  <w:style w:type="character" w:customStyle="1" w:styleId="CommentSubjectChar">
    <w:name w:val="Comment Subject Char"/>
    <w:basedOn w:val="CommentTextChar"/>
    <w:link w:val="CommentSubject"/>
    <w:uiPriority w:val="99"/>
    <w:semiHidden/>
    <w:rsid w:val="00B700C4"/>
    <w:rPr>
      <w:rFonts w:ascii="Times New Roman" w:hAnsi="Times New Roman"/>
      <w:b/>
      <w:bCs/>
      <w:kern w:val="2"/>
      <w:sz w:val="20"/>
      <w:szCs w:val="20"/>
      <w:lang w:val="en-AU"/>
      <w14:ligatures w14:val="standardContextual"/>
    </w:rPr>
  </w:style>
  <w:style w:type="paragraph" w:styleId="CommentSubject">
    <w:name w:val="annotation subject"/>
    <w:basedOn w:val="CommentText"/>
    <w:next w:val="CommentText"/>
    <w:link w:val="CommentSubjectChar"/>
    <w:uiPriority w:val="99"/>
    <w:semiHidden/>
    <w:unhideWhenUsed/>
    <w:rsid w:val="00B700C4"/>
    <w:rPr>
      <w:b/>
      <w:bCs/>
    </w:rPr>
  </w:style>
  <w:style w:type="character" w:customStyle="1" w:styleId="CommentSubjectChar1">
    <w:name w:val="Comment Subject Char1"/>
    <w:basedOn w:val="CommentTextChar"/>
    <w:uiPriority w:val="99"/>
    <w:semiHidden/>
    <w:rsid w:val="00B700C4"/>
    <w:rPr>
      <w:rFonts w:ascii="Times New Roman" w:hAnsi="Times New Roman"/>
      <w:b/>
      <w:bCs/>
      <w:kern w:val="2"/>
      <w:sz w:val="20"/>
      <w:szCs w:val="20"/>
      <w:lang w:val="en-AU"/>
      <w14:ligatures w14:val="standardContextual"/>
    </w:rPr>
  </w:style>
  <w:style w:type="paragraph" w:customStyle="1" w:styleId="msonormal0">
    <w:name w:val="msonormal"/>
    <w:basedOn w:val="Normal"/>
    <w:rsid w:val="00B70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uiPriority w:val="99"/>
    <w:rsid w:val="00B700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uiPriority w:val="99"/>
    <w:rsid w:val="00B700C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4923">
      <w:bodyDiv w:val="1"/>
      <w:marLeft w:val="0"/>
      <w:marRight w:val="0"/>
      <w:marTop w:val="0"/>
      <w:marBottom w:val="0"/>
      <w:divBdr>
        <w:top w:val="none" w:sz="0" w:space="0" w:color="auto"/>
        <w:left w:val="none" w:sz="0" w:space="0" w:color="auto"/>
        <w:bottom w:val="none" w:sz="0" w:space="0" w:color="auto"/>
        <w:right w:val="none" w:sz="0" w:space="0" w:color="auto"/>
      </w:divBdr>
    </w:div>
    <w:div w:id="163514537">
      <w:bodyDiv w:val="1"/>
      <w:marLeft w:val="0"/>
      <w:marRight w:val="0"/>
      <w:marTop w:val="0"/>
      <w:marBottom w:val="0"/>
      <w:divBdr>
        <w:top w:val="none" w:sz="0" w:space="0" w:color="auto"/>
        <w:left w:val="none" w:sz="0" w:space="0" w:color="auto"/>
        <w:bottom w:val="none" w:sz="0" w:space="0" w:color="auto"/>
        <w:right w:val="none" w:sz="0" w:space="0" w:color="auto"/>
      </w:divBdr>
    </w:div>
    <w:div w:id="224922257">
      <w:bodyDiv w:val="1"/>
      <w:marLeft w:val="0"/>
      <w:marRight w:val="0"/>
      <w:marTop w:val="0"/>
      <w:marBottom w:val="0"/>
      <w:divBdr>
        <w:top w:val="none" w:sz="0" w:space="0" w:color="auto"/>
        <w:left w:val="none" w:sz="0" w:space="0" w:color="auto"/>
        <w:bottom w:val="none" w:sz="0" w:space="0" w:color="auto"/>
        <w:right w:val="none" w:sz="0" w:space="0" w:color="auto"/>
      </w:divBdr>
    </w:div>
    <w:div w:id="292561865">
      <w:bodyDiv w:val="1"/>
      <w:marLeft w:val="0"/>
      <w:marRight w:val="0"/>
      <w:marTop w:val="0"/>
      <w:marBottom w:val="0"/>
      <w:divBdr>
        <w:top w:val="none" w:sz="0" w:space="0" w:color="auto"/>
        <w:left w:val="none" w:sz="0" w:space="0" w:color="auto"/>
        <w:bottom w:val="none" w:sz="0" w:space="0" w:color="auto"/>
        <w:right w:val="none" w:sz="0" w:space="0" w:color="auto"/>
      </w:divBdr>
    </w:div>
    <w:div w:id="301497287">
      <w:bodyDiv w:val="1"/>
      <w:marLeft w:val="0"/>
      <w:marRight w:val="0"/>
      <w:marTop w:val="0"/>
      <w:marBottom w:val="0"/>
      <w:divBdr>
        <w:top w:val="none" w:sz="0" w:space="0" w:color="auto"/>
        <w:left w:val="none" w:sz="0" w:space="0" w:color="auto"/>
        <w:bottom w:val="none" w:sz="0" w:space="0" w:color="auto"/>
        <w:right w:val="none" w:sz="0" w:space="0" w:color="auto"/>
      </w:divBdr>
    </w:div>
    <w:div w:id="372384774">
      <w:bodyDiv w:val="1"/>
      <w:marLeft w:val="0"/>
      <w:marRight w:val="0"/>
      <w:marTop w:val="0"/>
      <w:marBottom w:val="0"/>
      <w:divBdr>
        <w:top w:val="none" w:sz="0" w:space="0" w:color="auto"/>
        <w:left w:val="none" w:sz="0" w:space="0" w:color="auto"/>
        <w:bottom w:val="none" w:sz="0" w:space="0" w:color="auto"/>
        <w:right w:val="none" w:sz="0" w:space="0" w:color="auto"/>
      </w:divBdr>
    </w:div>
    <w:div w:id="421880905">
      <w:bodyDiv w:val="1"/>
      <w:marLeft w:val="0"/>
      <w:marRight w:val="0"/>
      <w:marTop w:val="0"/>
      <w:marBottom w:val="0"/>
      <w:divBdr>
        <w:top w:val="none" w:sz="0" w:space="0" w:color="auto"/>
        <w:left w:val="none" w:sz="0" w:space="0" w:color="auto"/>
        <w:bottom w:val="none" w:sz="0" w:space="0" w:color="auto"/>
        <w:right w:val="none" w:sz="0" w:space="0" w:color="auto"/>
      </w:divBdr>
    </w:div>
    <w:div w:id="432751725">
      <w:bodyDiv w:val="1"/>
      <w:marLeft w:val="0"/>
      <w:marRight w:val="0"/>
      <w:marTop w:val="0"/>
      <w:marBottom w:val="0"/>
      <w:divBdr>
        <w:top w:val="none" w:sz="0" w:space="0" w:color="auto"/>
        <w:left w:val="none" w:sz="0" w:space="0" w:color="auto"/>
        <w:bottom w:val="none" w:sz="0" w:space="0" w:color="auto"/>
        <w:right w:val="none" w:sz="0" w:space="0" w:color="auto"/>
      </w:divBdr>
    </w:div>
    <w:div w:id="568536928">
      <w:bodyDiv w:val="1"/>
      <w:marLeft w:val="0"/>
      <w:marRight w:val="0"/>
      <w:marTop w:val="0"/>
      <w:marBottom w:val="0"/>
      <w:divBdr>
        <w:top w:val="none" w:sz="0" w:space="0" w:color="auto"/>
        <w:left w:val="none" w:sz="0" w:space="0" w:color="auto"/>
        <w:bottom w:val="none" w:sz="0" w:space="0" w:color="auto"/>
        <w:right w:val="none" w:sz="0" w:space="0" w:color="auto"/>
      </w:divBdr>
    </w:div>
    <w:div w:id="613169543">
      <w:bodyDiv w:val="1"/>
      <w:marLeft w:val="0"/>
      <w:marRight w:val="0"/>
      <w:marTop w:val="0"/>
      <w:marBottom w:val="0"/>
      <w:divBdr>
        <w:top w:val="none" w:sz="0" w:space="0" w:color="auto"/>
        <w:left w:val="none" w:sz="0" w:space="0" w:color="auto"/>
        <w:bottom w:val="none" w:sz="0" w:space="0" w:color="auto"/>
        <w:right w:val="none" w:sz="0" w:space="0" w:color="auto"/>
      </w:divBdr>
    </w:div>
    <w:div w:id="644972213">
      <w:bodyDiv w:val="1"/>
      <w:marLeft w:val="0"/>
      <w:marRight w:val="0"/>
      <w:marTop w:val="0"/>
      <w:marBottom w:val="0"/>
      <w:divBdr>
        <w:top w:val="none" w:sz="0" w:space="0" w:color="auto"/>
        <w:left w:val="none" w:sz="0" w:space="0" w:color="auto"/>
        <w:bottom w:val="none" w:sz="0" w:space="0" w:color="auto"/>
        <w:right w:val="none" w:sz="0" w:space="0" w:color="auto"/>
      </w:divBdr>
    </w:div>
    <w:div w:id="682129438">
      <w:bodyDiv w:val="1"/>
      <w:marLeft w:val="0"/>
      <w:marRight w:val="0"/>
      <w:marTop w:val="0"/>
      <w:marBottom w:val="0"/>
      <w:divBdr>
        <w:top w:val="none" w:sz="0" w:space="0" w:color="auto"/>
        <w:left w:val="none" w:sz="0" w:space="0" w:color="auto"/>
        <w:bottom w:val="none" w:sz="0" w:space="0" w:color="auto"/>
        <w:right w:val="none" w:sz="0" w:space="0" w:color="auto"/>
      </w:divBdr>
    </w:div>
    <w:div w:id="707727365">
      <w:bodyDiv w:val="1"/>
      <w:marLeft w:val="0"/>
      <w:marRight w:val="0"/>
      <w:marTop w:val="0"/>
      <w:marBottom w:val="0"/>
      <w:divBdr>
        <w:top w:val="none" w:sz="0" w:space="0" w:color="auto"/>
        <w:left w:val="none" w:sz="0" w:space="0" w:color="auto"/>
        <w:bottom w:val="none" w:sz="0" w:space="0" w:color="auto"/>
        <w:right w:val="none" w:sz="0" w:space="0" w:color="auto"/>
      </w:divBdr>
    </w:div>
    <w:div w:id="806094014">
      <w:bodyDiv w:val="1"/>
      <w:marLeft w:val="0"/>
      <w:marRight w:val="0"/>
      <w:marTop w:val="0"/>
      <w:marBottom w:val="0"/>
      <w:divBdr>
        <w:top w:val="none" w:sz="0" w:space="0" w:color="auto"/>
        <w:left w:val="none" w:sz="0" w:space="0" w:color="auto"/>
        <w:bottom w:val="none" w:sz="0" w:space="0" w:color="auto"/>
        <w:right w:val="none" w:sz="0" w:space="0" w:color="auto"/>
      </w:divBdr>
    </w:div>
    <w:div w:id="849761033">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4875657">
      <w:bodyDiv w:val="1"/>
      <w:marLeft w:val="0"/>
      <w:marRight w:val="0"/>
      <w:marTop w:val="0"/>
      <w:marBottom w:val="0"/>
      <w:divBdr>
        <w:top w:val="none" w:sz="0" w:space="0" w:color="auto"/>
        <w:left w:val="none" w:sz="0" w:space="0" w:color="auto"/>
        <w:bottom w:val="none" w:sz="0" w:space="0" w:color="auto"/>
        <w:right w:val="none" w:sz="0" w:space="0" w:color="auto"/>
      </w:divBdr>
    </w:div>
    <w:div w:id="917904723">
      <w:bodyDiv w:val="1"/>
      <w:marLeft w:val="0"/>
      <w:marRight w:val="0"/>
      <w:marTop w:val="0"/>
      <w:marBottom w:val="0"/>
      <w:divBdr>
        <w:top w:val="none" w:sz="0" w:space="0" w:color="auto"/>
        <w:left w:val="none" w:sz="0" w:space="0" w:color="auto"/>
        <w:bottom w:val="none" w:sz="0" w:space="0" w:color="auto"/>
        <w:right w:val="none" w:sz="0" w:space="0" w:color="auto"/>
      </w:divBdr>
    </w:div>
    <w:div w:id="991176315">
      <w:bodyDiv w:val="1"/>
      <w:marLeft w:val="0"/>
      <w:marRight w:val="0"/>
      <w:marTop w:val="0"/>
      <w:marBottom w:val="0"/>
      <w:divBdr>
        <w:top w:val="none" w:sz="0" w:space="0" w:color="auto"/>
        <w:left w:val="none" w:sz="0" w:space="0" w:color="auto"/>
        <w:bottom w:val="none" w:sz="0" w:space="0" w:color="auto"/>
        <w:right w:val="none" w:sz="0" w:space="0" w:color="auto"/>
      </w:divBdr>
    </w:div>
    <w:div w:id="999623603">
      <w:bodyDiv w:val="1"/>
      <w:marLeft w:val="0"/>
      <w:marRight w:val="0"/>
      <w:marTop w:val="0"/>
      <w:marBottom w:val="0"/>
      <w:divBdr>
        <w:top w:val="none" w:sz="0" w:space="0" w:color="auto"/>
        <w:left w:val="none" w:sz="0" w:space="0" w:color="auto"/>
        <w:bottom w:val="none" w:sz="0" w:space="0" w:color="auto"/>
        <w:right w:val="none" w:sz="0" w:space="0" w:color="auto"/>
      </w:divBdr>
    </w:div>
    <w:div w:id="1012147518">
      <w:bodyDiv w:val="1"/>
      <w:marLeft w:val="0"/>
      <w:marRight w:val="0"/>
      <w:marTop w:val="0"/>
      <w:marBottom w:val="0"/>
      <w:divBdr>
        <w:top w:val="none" w:sz="0" w:space="0" w:color="auto"/>
        <w:left w:val="none" w:sz="0" w:space="0" w:color="auto"/>
        <w:bottom w:val="none" w:sz="0" w:space="0" w:color="auto"/>
        <w:right w:val="none" w:sz="0" w:space="0" w:color="auto"/>
      </w:divBdr>
    </w:div>
    <w:div w:id="1053311870">
      <w:bodyDiv w:val="1"/>
      <w:marLeft w:val="0"/>
      <w:marRight w:val="0"/>
      <w:marTop w:val="0"/>
      <w:marBottom w:val="0"/>
      <w:divBdr>
        <w:top w:val="none" w:sz="0" w:space="0" w:color="auto"/>
        <w:left w:val="none" w:sz="0" w:space="0" w:color="auto"/>
        <w:bottom w:val="none" w:sz="0" w:space="0" w:color="auto"/>
        <w:right w:val="none" w:sz="0" w:space="0" w:color="auto"/>
      </w:divBdr>
    </w:div>
    <w:div w:id="1082721171">
      <w:bodyDiv w:val="1"/>
      <w:marLeft w:val="0"/>
      <w:marRight w:val="0"/>
      <w:marTop w:val="0"/>
      <w:marBottom w:val="0"/>
      <w:divBdr>
        <w:top w:val="none" w:sz="0" w:space="0" w:color="auto"/>
        <w:left w:val="none" w:sz="0" w:space="0" w:color="auto"/>
        <w:bottom w:val="none" w:sz="0" w:space="0" w:color="auto"/>
        <w:right w:val="none" w:sz="0" w:space="0" w:color="auto"/>
      </w:divBdr>
    </w:div>
    <w:div w:id="1089810423">
      <w:bodyDiv w:val="1"/>
      <w:marLeft w:val="0"/>
      <w:marRight w:val="0"/>
      <w:marTop w:val="0"/>
      <w:marBottom w:val="0"/>
      <w:divBdr>
        <w:top w:val="none" w:sz="0" w:space="0" w:color="auto"/>
        <w:left w:val="none" w:sz="0" w:space="0" w:color="auto"/>
        <w:bottom w:val="none" w:sz="0" w:space="0" w:color="auto"/>
        <w:right w:val="none" w:sz="0" w:space="0" w:color="auto"/>
      </w:divBdr>
    </w:div>
    <w:div w:id="1095631851">
      <w:bodyDiv w:val="1"/>
      <w:marLeft w:val="0"/>
      <w:marRight w:val="0"/>
      <w:marTop w:val="0"/>
      <w:marBottom w:val="0"/>
      <w:divBdr>
        <w:top w:val="none" w:sz="0" w:space="0" w:color="auto"/>
        <w:left w:val="none" w:sz="0" w:space="0" w:color="auto"/>
        <w:bottom w:val="none" w:sz="0" w:space="0" w:color="auto"/>
        <w:right w:val="none" w:sz="0" w:space="0" w:color="auto"/>
      </w:divBdr>
    </w:div>
    <w:div w:id="1140196597">
      <w:bodyDiv w:val="1"/>
      <w:marLeft w:val="0"/>
      <w:marRight w:val="0"/>
      <w:marTop w:val="0"/>
      <w:marBottom w:val="0"/>
      <w:divBdr>
        <w:top w:val="none" w:sz="0" w:space="0" w:color="auto"/>
        <w:left w:val="none" w:sz="0" w:space="0" w:color="auto"/>
        <w:bottom w:val="none" w:sz="0" w:space="0" w:color="auto"/>
        <w:right w:val="none" w:sz="0" w:space="0" w:color="auto"/>
      </w:divBdr>
    </w:div>
    <w:div w:id="1256597459">
      <w:bodyDiv w:val="1"/>
      <w:marLeft w:val="0"/>
      <w:marRight w:val="0"/>
      <w:marTop w:val="0"/>
      <w:marBottom w:val="0"/>
      <w:divBdr>
        <w:top w:val="none" w:sz="0" w:space="0" w:color="auto"/>
        <w:left w:val="none" w:sz="0" w:space="0" w:color="auto"/>
        <w:bottom w:val="none" w:sz="0" w:space="0" w:color="auto"/>
        <w:right w:val="none" w:sz="0" w:space="0" w:color="auto"/>
      </w:divBdr>
    </w:div>
    <w:div w:id="1267420177">
      <w:bodyDiv w:val="1"/>
      <w:marLeft w:val="0"/>
      <w:marRight w:val="0"/>
      <w:marTop w:val="0"/>
      <w:marBottom w:val="0"/>
      <w:divBdr>
        <w:top w:val="none" w:sz="0" w:space="0" w:color="auto"/>
        <w:left w:val="none" w:sz="0" w:space="0" w:color="auto"/>
        <w:bottom w:val="none" w:sz="0" w:space="0" w:color="auto"/>
        <w:right w:val="none" w:sz="0" w:space="0" w:color="auto"/>
      </w:divBdr>
    </w:div>
    <w:div w:id="1331058931">
      <w:bodyDiv w:val="1"/>
      <w:marLeft w:val="0"/>
      <w:marRight w:val="0"/>
      <w:marTop w:val="0"/>
      <w:marBottom w:val="0"/>
      <w:divBdr>
        <w:top w:val="none" w:sz="0" w:space="0" w:color="auto"/>
        <w:left w:val="none" w:sz="0" w:space="0" w:color="auto"/>
        <w:bottom w:val="none" w:sz="0" w:space="0" w:color="auto"/>
        <w:right w:val="none" w:sz="0" w:space="0" w:color="auto"/>
      </w:divBdr>
    </w:div>
    <w:div w:id="1363165879">
      <w:bodyDiv w:val="1"/>
      <w:marLeft w:val="0"/>
      <w:marRight w:val="0"/>
      <w:marTop w:val="0"/>
      <w:marBottom w:val="0"/>
      <w:divBdr>
        <w:top w:val="none" w:sz="0" w:space="0" w:color="auto"/>
        <w:left w:val="none" w:sz="0" w:space="0" w:color="auto"/>
        <w:bottom w:val="none" w:sz="0" w:space="0" w:color="auto"/>
        <w:right w:val="none" w:sz="0" w:space="0" w:color="auto"/>
      </w:divBdr>
    </w:div>
    <w:div w:id="1379817097">
      <w:bodyDiv w:val="1"/>
      <w:marLeft w:val="0"/>
      <w:marRight w:val="0"/>
      <w:marTop w:val="0"/>
      <w:marBottom w:val="0"/>
      <w:divBdr>
        <w:top w:val="none" w:sz="0" w:space="0" w:color="auto"/>
        <w:left w:val="none" w:sz="0" w:space="0" w:color="auto"/>
        <w:bottom w:val="none" w:sz="0" w:space="0" w:color="auto"/>
        <w:right w:val="none" w:sz="0" w:space="0" w:color="auto"/>
      </w:divBdr>
    </w:div>
    <w:div w:id="1515805559">
      <w:bodyDiv w:val="1"/>
      <w:marLeft w:val="0"/>
      <w:marRight w:val="0"/>
      <w:marTop w:val="0"/>
      <w:marBottom w:val="0"/>
      <w:divBdr>
        <w:top w:val="none" w:sz="0" w:space="0" w:color="auto"/>
        <w:left w:val="none" w:sz="0" w:space="0" w:color="auto"/>
        <w:bottom w:val="none" w:sz="0" w:space="0" w:color="auto"/>
        <w:right w:val="none" w:sz="0" w:space="0" w:color="auto"/>
      </w:divBdr>
    </w:div>
    <w:div w:id="1552614615">
      <w:bodyDiv w:val="1"/>
      <w:marLeft w:val="0"/>
      <w:marRight w:val="0"/>
      <w:marTop w:val="0"/>
      <w:marBottom w:val="0"/>
      <w:divBdr>
        <w:top w:val="none" w:sz="0" w:space="0" w:color="auto"/>
        <w:left w:val="none" w:sz="0" w:space="0" w:color="auto"/>
        <w:bottom w:val="none" w:sz="0" w:space="0" w:color="auto"/>
        <w:right w:val="none" w:sz="0" w:space="0" w:color="auto"/>
      </w:divBdr>
    </w:div>
    <w:div w:id="1673022944">
      <w:bodyDiv w:val="1"/>
      <w:marLeft w:val="0"/>
      <w:marRight w:val="0"/>
      <w:marTop w:val="0"/>
      <w:marBottom w:val="0"/>
      <w:divBdr>
        <w:top w:val="none" w:sz="0" w:space="0" w:color="auto"/>
        <w:left w:val="none" w:sz="0" w:space="0" w:color="auto"/>
        <w:bottom w:val="none" w:sz="0" w:space="0" w:color="auto"/>
        <w:right w:val="none" w:sz="0" w:space="0" w:color="auto"/>
      </w:divBdr>
    </w:div>
    <w:div w:id="1721007258">
      <w:bodyDiv w:val="1"/>
      <w:marLeft w:val="0"/>
      <w:marRight w:val="0"/>
      <w:marTop w:val="0"/>
      <w:marBottom w:val="0"/>
      <w:divBdr>
        <w:top w:val="none" w:sz="0" w:space="0" w:color="auto"/>
        <w:left w:val="none" w:sz="0" w:space="0" w:color="auto"/>
        <w:bottom w:val="none" w:sz="0" w:space="0" w:color="auto"/>
        <w:right w:val="none" w:sz="0" w:space="0" w:color="auto"/>
      </w:divBdr>
      <w:divsChild>
        <w:div w:id="1165821270">
          <w:marLeft w:val="0"/>
          <w:marRight w:val="0"/>
          <w:marTop w:val="0"/>
          <w:marBottom w:val="0"/>
          <w:divBdr>
            <w:top w:val="none" w:sz="0" w:space="0" w:color="auto"/>
            <w:left w:val="none" w:sz="0" w:space="0" w:color="auto"/>
            <w:bottom w:val="none" w:sz="0" w:space="0" w:color="auto"/>
            <w:right w:val="none" w:sz="0" w:space="0" w:color="auto"/>
          </w:divBdr>
          <w:divsChild>
            <w:div w:id="1333795383">
              <w:marLeft w:val="750"/>
              <w:marRight w:val="0"/>
              <w:marTop w:val="0"/>
              <w:marBottom w:val="0"/>
              <w:divBdr>
                <w:top w:val="none" w:sz="0" w:space="0" w:color="auto"/>
                <w:left w:val="none" w:sz="0" w:space="0" w:color="auto"/>
                <w:bottom w:val="none" w:sz="0" w:space="0" w:color="auto"/>
                <w:right w:val="none" w:sz="0" w:space="0" w:color="auto"/>
              </w:divBdr>
              <w:divsChild>
                <w:div w:id="2143695150">
                  <w:marLeft w:val="0"/>
                  <w:marRight w:val="0"/>
                  <w:marTop w:val="0"/>
                  <w:marBottom w:val="0"/>
                  <w:divBdr>
                    <w:top w:val="none" w:sz="0" w:space="0" w:color="auto"/>
                    <w:left w:val="none" w:sz="0" w:space="0" w:color="auto"/>
                    <w:bottom w:val="none" w:sz="0" w:space="0" w:color="auto"/>
                    <w:right w:val="none" w:sz="0" w:space="0" w:color="auto"/>
                  </w:divBdr>
                  <w:divsChild>
                    <w:div w:id="630552931">
                      <w:marLeft w:val="0"/>
                      <w:marRight w:val="0"/>
                      <w:marTop w:val="0"/>
                      <w:marBottom w:val="0"/>
                      <w:divBdr>
                        <w:top w:val="none" w:sz="0" w:space="0" w:color="auto"/>
                        <w:left w:val="none" w:sz="0" w:space="0" w:color="auto"/>
                        <w:bottom w:val="none" w:sz="0" w:space="0" w:color="auto"/>
                        <w:right w:val="none" w:sz="0" w:space="0" w:color="auto"/>
                      </w:divBdr>
                      <w:divsChild>
                        <w:div w:id="181012144">
                          <w:marLeft w:val="0"/>
                          <w:marRight w:val="0"/>
                          <w:marTop w:val="0"/>
                          <w:marBottom w:val="0"/>
                          <w:divBdr>
                            <w:top w:val="none" w:sz="0" w:space="0" w:color="auto"/>
                            <w:left w:val="none" w:sz="0" w:space="0" w:color="auto"/>
                            <w:bottom w:val="none" w:sz="0" w:space="0" w:color="auto"/>
                            <w:right w:val="none" w:sz="0" w:space="0" w:color="auto"/>
                          </w:divBdr>
                          <w:divsChild>
                            <w:div w:id="988898808">
                              <w:marLeft w:val="0"/>
                              <w:marRight w:val="0"/>
                              <w:marTop w:val="0"/>
                              <w:marBottom w:val="0"/>
                              <w:divBdr>
                                <w:top w:val="none" w:sz="0" w:space="0" w:color="auto"/>
                                <w:left w:val="none" w:sz="0" w:space="0" w:color="auto"/>
                                <w:bottom w:val="none" w:sz="0" w:space="0" w:color="auto"/>
                                <w:right w:val="none" w:sz="0" w:space="0" w:color="auto"/>
                              </w:divBdr>
                              <w:divsChild>
                                <w:div w:id="1518694376">
                                  <w:marLeft w:val="0"/>
                                  <w:marRight w:val="0"/>
                                  <w:marTop w:val="0"/>
                                  <w:marBottom w:val="0"/>
                                  <w:divBdr>
                                    <w:top w:val="none" w:sz="0" w:space="0" w:color="auto"/>
                                    <w:left w:val="none" w:sz="0" w:space="0" w:color="auto"/>
                                    <w:bottom w:val="none" w:sz="0" w:space="0" w:color="auto"/>
                                    <w:right w:val="none" w:sz="0" w:space="0" w:color="auto"/>
                                  </w:divBdr>
                                  <w:divsChild>
                                    <w:div w:id="1909727120">
                                      <w:marLeft w:val="0"/>
                                      <w:marRight w:val="0"/>
                                      <w:marTop w:val="0"/>
                                      <w:marBottom w:val="0"/>
                                      <w:divBdr>
                                        <w:top w:val="none" w:sz="0" w:space="0" w:color="auto"/>
                                        <w:left w:val="none" w:sz="0" w:space="0" w:color="auto"/>
                                        <w:bottom w:val="none" w:sz="0" w:space="0" w:color="auto"/>
                                        <w:right w:val="none" w:sz="0" w:space="0" w:color="auto"/>
                                      </w:divBdr>
                                      <w:divsChild>
                                        <w:div w:id="785471017">
                                          <w:marLeft w:val="0"/>
                                          <w:marRight w:val="0"/>
                                          <w:marTop w:val="0"/>
                                          <w:marBottom w:val="0"/>
                                          <w:divBdr>
                                            <w:top w:val="none" w:sz="0" w:space="0" w:color="auto"/>
                                            <w:left w:val="none" w:sz="0" w:space="0" w:color="auto"/>
                                            <w:bottom w:val="none" w:sz="0" w:space="0" w:color="auto"/>
                                            <w:right w:val="none" w:sz="0" w:space="0" w:color="auto"/>
                                          </w:divBdr>
                                          <w:divsChild>
                                            <w:div w:id="22827625">
                                              <w:marLeft w:val="0"/>
                                              <w:marRight w:val="0"/>
                                              <w:marTop w:val="0"/>
                                              <w:marBottom w:val="0"/>
                                              <w:divBdr>
                                                <w:top w:val="none" w:sz="0" w:space="0" w:color="auto"/>
                                                <w:left w:val="none" w:sz="0" w:space="0" w:color="auto"/>
                                                <w:bottom w:val="none" w:sz="0" w:space="0" w:color="auto"/>
                                                <w:right w:val="none" w:sz="0" w:space="0" w:color="auto"/>
                                              </w:divBdr>
                                              <w:divsChild>
                                                <w:div w:id="1144544806">
                                                  <w:marLeft w:val="0"/>
                                                  <w:marRight w:val="0"/>
                                                  <w:marTop w:val="0"/>
                                                  <w:marBottom w:val="0"/>
                                                  <w:divBdr>
                                                    <w:top w:val="none" w:sz="0" w:space="0" w:color="auto"/>
                                                    <w:left w:val="none" w:sz="0" w:space="0" w:color="auto"/>
                                                    <w:bottom w:val="none" w:sz="0" w:space="0" w:color="auto"/>
                                                    <w:right w:val="none" w:sz="0" w:space="0" w:color="auto"/>
                                                  </w:divBdr>
                                                  <w:divsChild>
                                                    <w:div w:id="117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452023">
          <w:marLeft w:val="0"/>
          <w:marRight w:val="0"/>
          <w:marTop w:val="0"/>
          <w:marBottom w:val="0"/>
          <w:divBdr>
            <w:top w:val="none" w:sz="0" w:space="0" w:color="auto"/>
            <w:left w:val="none" w:sz="0" w:space="0" w:color="auto"/>
            <w:bottom w:val="none" w:sz="0" w:space="0" w:color="auto"/>
            <w:right w:val="none" w:sz="0" w:space="0" w:color="auto"/>
          </w:divBdr>
          <w:divsChild>
            <w:div w:id="1171019302">
              <w:marLeft w:val="750"/>
              <w:marRight w:val="0"/>
              <w:marTop w:val="0"/>
              <w:marBottom w:val="0"/>
              <w:divBdr>
                <w:top w:val="none" w:sz="0" w:space="0" w:color="auto"/>
                <w:left w:val="none" w:sz="0" w:space="0" w:color="auto"/>
                <w:bottom w:val="none" w:sz="0" w:space="0" w:color="auto"/>
                <w:right w:val="none" w:sz="0" w:space="0" w:color="auto"/>
              </w:divBdr>
              <w:divsChild>
                <w:div w:id="1685862956">
                  <w:marLeft w:val="0"/>
                  <w:marRight w:val="0"/>
                  <w:marTop w:val="0"/>
                  <w:marBottom w:val="0"/>
                  <w:divBdr>
                    <w:top w:val="none" w:sz="0" w:space="0" w:color="auto"/>
                    <w:left w:val="none" w:sz="0" w:space="0" w:color="auto"/>
                    <w:bottom w:val="none" w:sz="0" w:space="0" w:color="auto"/>
                    <w:right w:val="none" w:sz="0" w:space="0" w:color="auto"/>
                  </w:divBdr>
                  <w:divsChild>
                    <w:div w:id="351418982">
                      <w:marLeft w:val="0"/>
                      <w:marRight w:val="0"/>
                      <w:marTop w:val="0"/>
                      <w:marBottom w:val="0"/>
                      <w:divBdr>
                        <w:top w:val="none" w:sz="0" w:space="0" w:color="auto"/>
                        <w:left w:val="none" w:sz="0" w:space="0" w:color="auto"/>
                        <w:bottom w:val="none" w:sz="0" w:space="0" w:color="auto"/>
                        <w:right w:val="none" w:sz="0" w:space="0" w:color="auto"/>
                      </w:divBdr>
                      <w:divsChild>
                        <w:div w:id="160437246">
                          <w:marLeft w:val="0"/>
                          <w:marRight w:val="0"/>
                          <w:marTop w:val="0"/>
                          <w:marBottom w:val="0"/>
                          <w:divBdr>
                            <w:top w:val="none" w:sz="0" w:space="0" w:color="auto"/>
                            <w:left w:val="none" w:sz="0" w:space="0" w:color="auto"/>
                            <w:bottom w:val="none" w:sz="0" w:space="0" w:color="auto"/>
                            <w:right w:val="none" w:sz="0" w:space="0" w:color="auto"/>
                          </w:divBdr>
                          <w:divsChild>
                            <w:div w:id="125861066">
                              <w:marLeft w:val="0"/>
                              <w:marRight w:val="0"/>
                              <w:marTop w:val="0"/>
                              <w:marBottom w:val="0"/>
                              <w:divBdr>
                                <w:top w:val="none" w:sz="0" w:space="0" w:color="auto"/>
                                <w:left w:val="none" w:sz="0" w:space="0" w:color="auto"/>
                                <w:bottom w:val="none" w:sz="0" w:space="0" w:color="auto"/>
                                <w:right w:val="none" w:sz="0" w:space="0" w:color="auto"/>
                              </w:divBdr>
                              <w:divsChild>
                                <w:div w:id="2013101976">
                                  <w:marLeft w:val="0"/>
                                  <w:marRight w:val="0"/>
                                  <w:marTop w:val="0"/>
                                  <w:marBottom w:val="0"/>
                                  <w:divBdr>
                                    <w:top w:val="none" w:sz="0" w:space="0" w:color="auto"/>
                                    <w:left w:val="none" w:sz="0" w:space="0" w:color="auto"/>
                                    <w:bottom w:val="none" w:sz="0" w:space="0" w:color="auto"/>
                                    <w:right w:val="none" w:sz="0" w:space="0" w:color="auto"/>
                                  </w:divBdr>
                                  <w:divsChild>
                                    <w:div w:id="364018907">
                                      <w:marLeft w:val="0"/>
                                      <w:marRight w:val="0"/>
                                      <w:marTop w:val="0"/>
                                      <w:marBottom w:val="0"/>
                                      <w:divBdr>
                                        <w:top w:val="none" w:sz="0" w:space="0" w:color="auto"/>
                                        <w:left w:val="none" w:sz="0" w:space="0" w:color="auto"/>
                                        <w:bottom w:val="none" w:sz="0" w:space="0" w:color="auto"/>
                                        <w:right w:val="none" w:sz="0" w:space="0" w:color="auto"/>
                                      </w:divBdr>
                                      <w:divsChild>
                                        <w:div w:id="1191919130">
                                          <w:marLeft w:val="0"/>
                                          <w:marRight w:val="0"/>
                                          <w:marTop w:val="0"/>
                                          <w:marBottom w:val="0"/>
                                          <w:divBdr>
                                            <w:top w:val="none" w:sz="0" w:space="0" w:color="auto"/>
                                            <w:left w:val="none" w:sz="0" w:space="0" w:color="auto"/>
                                            <w:bottom w:val="none" w:sz="0" w:space="0" w:color="auto"/>
                                            <w:right w:val="none" w:sz="0" w:space="0" w:color="auto"/>
                                          </w:divBdr>
                                          <w:divsChild>
                                            <w:div w:id="1929997425">
                                              <w:marLeft w:val="0"/>
                                              <w:marRight w:val="0"/>
                                              <w:marTop w:val="0"/>
                                              <w:marBottom w:val="0"/>
                                              <w:divBdr>
                                                <w:top w:val="none" w:sz="0" w:space="0" w:color="auto"/>
                                                <w:left w:val="none" w:sz="0" w:space="0" w:color="auto"/>
                                                <w:bottom w:val="none" w:sz="0" w:space="0" w:color="auto"/>
                                                <w:right w:val="none" w:sz="0" w:space="0" w:color="auto"/>
                                              </w:divBdr>
                                              <w:divsChild>
                                                <w:div w:id="915629139">
                                                  <w:marLeft w:val="0"/>
                                                  <w:marRight w:val="0"/>
                                                  <w:marTop w:val="0"/>
                                                  <w:marBottom w:val="0"/>
                                                  <w:divBdr>
                                                    <w:top w:val="none" w:sz="0" w:space="0" w:color="auto"/>
                                                    <w:left w:val="none" w:sz="0" w:space="0" w:color="auto"/>
                                                    <w:bottom w:val="none" w:sz="0" w:space="0" w:color="auto"/>
                                                    <w:right w:val="none" w:sz="0" w:space="0" w:color="auto"/>
                                                  </w:divBdr>
                                                  <w:divsChild>
                                                    <w:div w:id="1141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569572">
      <w:bodyDiv w:val="1"/>
      <w:marLeft w:val="0"/>
      <w:marRight w:val="0"/>
      <w:marTop w:val="0"/>
      <w:marBottom w:val="0"/>
      <w:divBdr>
        <w:top w:val="none" w:sz="0" w:space="0" w:color="auto"/>
        <w:left w:val="none" w:sz="0" w:space="0" w:color="auto"/>
        <w:bottom w:val="none" w:sz="0" w:space="0" w:color="auto"/>
        <w:right w:val="none" w:sz="0" w:space="0" w:color="auto"/>
      </w:divBdr>
    </w:div>
    <w:div w:id="1879008793">
      <w:bodyDiv w:val="1"/>
      <w:marLeft w:val="0"/>
      <w:marRight w:val="0"/>
      <w:marTop w:val="0"/>
      <w:marBottom w:val="0"/>
      <w:divBdr>
        <w:top w:val="none" w:sz="0" w:space="0" w:color="auto"/>
        <w:left w:val="none" w:sz="0" w:space="0" w:color="auto"/>
        <w:bottom w:val="none" w:sz="0" w:space="0" w:color="auto"/>
        <w:right w:val="none" w:sz="0" w:space="0" w:color="auto"/>
      </w:divBdr>
    </w:div>
    <w:div w:id="1926569914">
      <w:bodyDiv w:val="1"/>
      <w:marLeft w:val="0"/>
      <w:marRight w:val="0"/>
      <w:marTop w:val="0"/>
      <w:marBottom w:val="0"/>
      <w:divBdr>
        <w:top w:val="none" w:sz="0" w:space="0" w:color="auto"/>
        <w:left w:val="none" w:sz="0" w:space="0" w:color="auto"/>
        <w:bottom w:val="none" w:sz="0" w:space="0" w:color="auto"/>
        <w:right w:val="none" w:sz="0" w:space="0" w:color="auto"/>
      </w:divBdr>
    </w:div>
    <w:div w:id="21007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E5EE0-44C9-4D03-AE00-000B57FE150D}">
  <ds:schemaRefs>
    <ds:schemaRef ds:uri="http://schemas.openxmlformats.org/officeDocument/2006/bibliography"/>
  </ds:schemaRefs>
</ds:datastoreItem>
</file>

<file path=customXml/itemProps2.xml><?xml version="1.0" encoding="utf-8"?>
<ds:datastoreItem xmlns:ds="http://schemas.openxmlformats.org/officeDocument/2006/customXml" ds:itemID="{46404A9D-FD3C-445A-97FB-357BB48FBF49}"/>
</file>

<file path=customXml/itemProps3.xml><?xml version="1.0" encoding="utf-8"?>
<ds:datastoreItem xmlns:ds="http://schemas.openxmlformats.org/officeDocument/2006/customXml" ds:itemID="{04C88B24-9E85-4102-8522-423FBF9EC59B}"/>
</file>

<file path=customXml/itemProps4.xml><?xml version="1.0" encoding="utf-8"?>
<ds:datastoreItem xmlns:ds="http://schemas.openxmlformats.org/officeDocument/2006/customXml" ds:itemID="{71FE966B-90DC-4B34-9D5B-715FBBCC930C}"/>
</file>

<file path=docProps/app.xml><?xml version="1.0" encoding="utf-8"?>
<Properties xmlns="http://schemas.openxmlformats.org/officeDocument/2006/extended-properties" xmlns:vt="http://schemas.openxmlformats.org/officeDocument/2006/docPropsVTypes">
  <Template>Normal</Template>
  <TotalTime>192</TotalTime>
  <Pages>8</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106</cp:revision>
  <cp:lastPrinted>2025-05-13T02:37:00Z</cp:lastPrinted>
  <dcterms:created xsi:type="dcterms:W3CDTF">2026-02-04T17:02:00Z</dcterms:created>
  <dcterms:modified xsi:type="dcterms:W3CDTF">2026-02-05T16:11:00Z</dcterms:modified>
</cp:coreProperties>
</file>