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1843"/>
        <w:gridCol w:w="6487"/>
      </w:tblGrid>
      <w:tr w:rsidR="00E34BEA" w:rsidRPr="00E34BEA" w:rsidTr="006C2075">
        <w:tc>
          <w:tcPr>
            <w:tcW w:w="6232" w:type="dxa"/>
          </w:tcPr>
          <w:p w:rsidR="006C2075" w:rsidRPr="00E34BEA" w:rsidRDefault="006C2075" w:rsidP="00586733">
            <w:pPr>
              <w:spacing w:after="0" w:line="240" w:lineRule="auto"/>
              <w:jc w:val="center"/>
              <w:rPr>
                <w:szCs w:val="26"/>
              </w:rPr>
            </w:pPr>
            <w:r w:rsidRPr="00E34BEA">
              <w:rPr>
                <w:szCs w:val="26"/>
              </w:rPr>
              <w:t>BỘ TƯ PHÁP</w:t>
            </w:r>
          </w:p>
        </w:tc>
        <w:tc>
          <w:tcPr>
            <w:tcW w:w="1843" w:type="dxa"/>
          </w:tcPr>
          <w:p w:rsidR="006C2075" w:rsidRPr="00E34BEA" w:rsidRDefault="006C2075" w:rsidP="00586733">
            <w:pPr>
              <w:spacing w:after="0" w:line="240" w:lineRule="auto"/>
              <w:jc w:val="center"/>
              <w:rPr>
                <w:b/>
                <w:szCs w:val="26"/>
              </w:rPr>
            </w:pPr>
          </w:p>
        </w:tc>
        <w:tc>
          <w:tcPr>
            <w:tcW w:w="6487" w:type="dxa"/>
          </w:tcPr>
          <w:p w:rsidR="006C2075" w:rsidRPr="00E34BEA" w:rsidRDefault="006C2075" w:rsidP="00586733">
            <w:pPr>
              <w:spacing w:after="0" w:line="240" w:lineRule="auto"/>
              <w:jc w:val="center"/>
              <w:rPr>
                <w:b/>
                <w:szCs w:val="26"/>
              </w:rPr>
            </w:pPr>
            <w:r w:rsidRPr="00E34BEA">
              <w:rPr>
                <w:b/>
                <w:szCs w:val="26"/>
              </w:rPr>
              <w:t>CỘNG HÒA XÃ HỘI CHỦ NGHĨA VIỆT NAM</w:t>
            </w:r>
          </w:p>
        </w:tc>
      </w:tr>
      <w:tr w:rsidR="006C2075" w:rsidRPr="00E34BEA" w:rsidTr="006C2075">
        <w:tc>
          <w:tcPr>
            <w:tcW w:w="6232" w:type="dxa"/>
          </w:tcPr>
          <w:p w:rsidR="006C2075" w:rsidRPr="00E34BEA" w:rsidRDefault="006C2075" w:rsidP="00586733">
            <w:pPr>
              <w:spacing w:after="0" w:line="240" w:lineRule="auto"/>
              <w:jc w:val="center"/>
              <w:rPr>
                <w:b/>
                <w:szCs w:val="26"/>
              </w:rPr>
            </w:pPr>
            <w:r w:rsidRPr="00E34BEA">
              <w:rPr>
                <w:b/>
                <w:noProof/>
                <w:szCs w:val="26"/>
              </w:rPr>
              <mc:AlternateContent>
                <mc:Choice Requires="wps">
                  <w:drawing>
                    <wp:anchor distT="0" distB="0" distL="114300" distR="114300" simplePos="0" relativeHeight="251659264" behindDoc="0" locked="0" layoutInCell="1" allowOverlap="1" wp14:anchorId="1E5EEC8B" wp14:editId="3AA55C19">
                      <wp:simplePos x="0" y="0"/>
                      <wp:positionH relativeFrom="column">
                        <wp:posOffset>1349375</wp:posOffset>
                      </wp:positionH>
                      <wp:positionV relativeFrom="paragraph">
                        <wp:posOffset>197485</wp:posOffset>
                      </wp:positionV>
                      <wp:extent cx="10058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4530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25pt,15.55pt" to="185.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" strokecolor="black [3200]" strokeweight=".5pt">
                      <v:stroke joinstyle="miter"/>
                    </v:line>
                  </w:pict>
                </mc:Fallback>
              </mc:AlternateContent>
            </w:r>
            <w:r w:rsidRPr="00E34BEA">
              <w:rPr>
                <w:b/>
                <w:szCs w:val="26"/>
              </w:rPr>
              <w:t>CỤC QUẢN LÝ THI HÀNH ÁN DÂN SỰ</w:t>
            </w:r>
          </w:p>
        </w:tc>
        <w:tc>
          <w:tcPr>
            <w:tcW w:w="1843" w:type="dxa"/>
          </w:tcPr>
          <w:p w:rsidR="006C2075" w:rsidRPr="00E34BEA" w:rsidRDefault="006C2075" w:rsidP="00586733">
            <w:pPr>
              <w:spacing w:after="0" w:line="240" w:lineRule="auto"/>
              <w:jc w:val="center"/>
              <w:rPr>
                <w:b/>
                <w:szCs w:val="26"/>
              </w:rPr>
            </w:pPr>
          </w:p>
        </w:tc>
        <w:tc>
          <w:tcPr>
            <w:tcW w:w="6487" w:type="dxa"/>
          </w:tcPr>
          <w:p w:rsidR="006C2075" w:rsidRPr="00E34BEA" w:rsidRDefault="006C2075" w:rsidP="00586733">
            <w:pPr>
              <w:spacing w:after="0" w:line="240" w:lineRule="auto"/>
              <w:jc w:val="center"/>
              <w:rPr>
                <w:b/>
                <w:szCs w:val="26"/>
              </w:rPr>
            </w:pPr>
            <w:r w:rsidRPr="00E34BEA">
              <w:rPr>
                <w:b/>
                <w:szCs w:val="26"/>
              </w:rPr>
              <w:t>Độc lập - Tự do - Hạnh phúc</w:t>
            </w:r>
          </w:p>
          <w:p w:rsidR="006C2075" w:rsidRPr="00E34BEA" w:rsidRDefault="006C2075" w:rsidP="00586733">
            <w:pPr>
              <w:spacing w:after="0" w:line="240" w:lineRule="auto"/>
              <w:jc w:val="center"/>
              <w:rPr>
                <w:b/>
                <w:szCs w:val="26"/>
              </w:rPr>
            </w:pPr>
            <w:r w:rsidRPr="00E34BEA">
              <w:rPr>
                <w:b/>
                <w:noProof/>
                <w:szCs w:val="26"/>
              </w:rPr>
              <mc:AlternateContent>
                <mc:Choice Requires="wps">
                  <w:drawing>
                    <wp:anchor distT="0" distB="0" distL="114300" distR="114300" simplePos="0" relativeHeight="251660288" behindDoc="0" locked="0" layoutInCell="1" allowOverlap="1" wp14:anchorId="74CB0F7C" wp14:editId="2D1DF12C">
                      <wp:simplePos x="0" y="0"/>
                      <wp:positionH relativeFrom="column">
                        <wp:posOffset>1007110</wp:posOffset>
                      </wp:positionH>
                      <wp:positionV relativeFrom="paragraph">
                        <wp:posOffset>22860</wp:posOffset>
                      </wp:positionV>
                      <wp:extent cx="1927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D48360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3pt,1.8pt" to="23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" strokecolor="black [3200]" strokeweight=".5pt">
                      <v:stroke joinstyle="miter"/>
                    </v:line>
                  </w:pict>
                </mc:Fallback>
              </mc:AlternateContent>
            </w:r>
          </w:p>
        </w:tc>
      </w:tr>
    </w:tbl>
    <w:p w:rsidR="006C2075" w:rsidRPr="00E34BEA" w:rsidRDefault="006C2075" w:rsidP="00586733">
      <w:pPr>
        <w:spacing w:after="0" w:line="240" w:lineRule="auto"/>
        <w:jc w:val="center"/>
        <w:rPr>
          <w:b/>
          <w:szCs w:val="26"/>
        </w:rPr>
      </w:pPr>
    </w:p>
    <w:p w:rsidR="00A227F5" w:rsidRPr="00E34BEA" w:rsidRDefault="00A227F5" w:rsidP="00586733">
      <w:pPr>
        <w:spacing w:after="0" w:line="240" w:lineRule="auto"/>
        <w:jc w:val="center"/>
        <w:rPr>
          <w:b/>
          <w:szCs w:val="26"/>
        </w:rPr>
      </w:pPr>
      <w:r w:rsidRPr="00E34BEA">
        <w:rPr>
          <w:b/>
          <w:szCs w:val="26"/>
        </w:rPr>
        <w:t>PHỤ LỤ</w:t>
      </w:r>
      <w:r w:rsidR="00F03932" w:rsidRPr="00E34BEA">
        <w:rPr>
          <w:b/>
          <w:szCs w:val="26"/>
        </w:rPr>
        <w:t xml:space="preserve">C SỐ </w:t>
      </w:r>
      <w:r w:rsidR="005D14C8" w:rsidRPr="00E34BEA">
        <w:rPr>
          <w:b/>
          <w:szCs w:val="26"/>
        </w:rPr>
        <w:t>1</w:t>
      </w:r>
    </w:p>
    <w:p w:rsidR="005D14C8" w:rsidRPr="00E34BEA" w:rsidRDefault="005D4AC9" w:rsidP="00586733">
      <w:pPr>
        <w:spacing w:after="0" w:line="240" w:lineRule="auto"/>
        <w:jc w:val="center"/>
        <w:rPr>
          <w:b/>
          <w:szCs w:val="26"/>
        </w:rPr>
      </w:pPr>
      <w:r>
        <w:rPr>
          <w:b/>
          <w:szCs w:val="26"/>
        </w:rPr>
        <w:t>SO SÁNH</w:t>
      </w:r>
      <w:bookmarkStart w:id="0" w:name="_GoBack"/>
      <w:bookmarkEnd w:id="0"/>
      <w:r w:rsidR="005D14C8" w:rsidRPr="00E34BEA">
        <w:rPr>
          <w:b/>
          <w:szCs w:val="26"/>
        </w:rPr>
        <w:t xml:space="preserve"> QUY ĐỊNH VỀ TUYỂN DỤNG, SỬ DỤNG, QUẢN LÝ CÔNG CHỨC</w:t>
      </w:r>
    </w:p>
    <w:p w:rsidR="006C2075" w:rsidRPr="00E34BEA" w:rsidRDefault="006C2075" w:rsidP="00586733">
      <w:pPr>
        <w:spacing w:after="0" w:line="240" w:lineRule="auto"/>
        <w:jc w:val="center"/>
        <w:rPr>
          <w:i/>
          <w:szCs w:val="26"/>
        </w:rPr>
      </w:pPr>
      <w:r w:rsidRPr="00E34BEA">
        <w:rPr>
          <w:i/>
          <w:szCs w:val="26"/>
        </w:rPr>
        <w:t>(Kèm theo Tờ trình số            /TTr-CQLTHADS ngày        tháng 10 năm 2025 của Cục Quản lý Thi hành án dân sự)</w:t>
      </w:r>
    </w:p>
    <w:p w:rsidR="00A227F5" w:rsidRPr="00E34BEA" w:rsidRDefault="00A227F5" w:rsidP="00586733">
      <w:pPr>
        <w:spacing w:after="0" w:line="240" w:lineRule="auto"/>
        <w:jc w:val="center"/>
        <w:rPr>
          <w:szCs w:val="26"/>
        </w:rPr>
      </w:pPr>
    </w:p>
    <w:tbl>
      <w:tblPr>
        <w:tblStyle w:val="TableGrid"/>
        <w:tblW w:w="14596" w:type="dxa"/>
        <w:tblLook w:val="04A0" w:firstRow="1" w:lastRow="0" w:firstColumn="1" w:lastColumn="0" w:noHBand="0" w:noVBand="1"/>
      </w:tblPr>
      <w:tblGrid>
        <w:gridCol w:w="704"/>
        <w:gridCol w:w="6946"/>
        <w:gridCol w:w="6946"/>
      </w:tblGrid>
      <w:tr w:rsidR="00E34BEA" w:rsidRPr="00E34BEA" w:rsidTr="002A744B">
        <w:trPr>
          <w:tblHeader/>
        </w:trPr>
        <w:tc>
          <w:tcPr>
            <w:tcW w:w="704" w:type="dxa"/>
          </w:tcPr>
          <w:p w:rsidR="00A227F5" w:rsidRPr="00E34BEA" w:rsidRDefault="00A227F5" w:rsidP="00586733">
            <w:pPr>
              <w:spacing w:after="0" w:line="240" w:lineRule="auto"/>
              <w:rPr>
                <w:szCs w:val="26"/>
              </w:rPr>
            </w:pPr>
            <w:r w:rsidRPr="00E34BEA">
              <w:rPr>
                <w:szCs w:val="26"/>
              </w:rPr>
              <w:t xml:space="preserve">                                         </w:t>
            </w:r>
          </w:p>
        </w:tc>
        <w:tc>
          <w:tcPr>
            <w:tcW w:w="6946" w:type="dxa"/>
          </w:tcPr>
          <w:p w:rsidR="00A227F5" w:rsidRPr="00E34BEA" w:rsidRDefault="005D14C8" w:rsidP="00586733">
            <w:pPr>
              <w:spacing w:after="0" w:line="240" w:lineRule="auto"/>
              <w:jc w:val="center"/>
              <w:rPr>
                <w:rFonts w:ascii="Times New Roman Bold" w:hAnsi="Times New Roman Bold"/>
                <w:b/>
                <w:spacing w:val="-4"/>
                <w:szCs w:val="26"/>
              </w:rPr>
            </w:pPr>
            <w:r w:rsidRPr="00E34BEA">
              <w:rPr>
                <w:rFonts w:ascii="Times New Roman Bold" w:hAnsi="Times New Roman Bold"/>
                <w:b/>
                <w:spacing w:val="-4"/>
                <w:szCs w:val="26"/>
              </w:rPr>
              <w:t>Luật Cán bộ, công chức năm 2008 và các văn bản hướng dẫn</w:t>
            </w:r>
          </w:p>
        </w:tc>
        <w:tc>
          <w:tcPr>
            <w:tcW w:w="6946" w:type="dxa"/>
          </w:tcPr>
          <w:p w:rsidR="00A227F5" w:rsidRPr="00E34BEA" w:rsidRDefault="005D14C8" w:rsidP="00586733">
            <w:pPr>
              <w:spacing w:after="0" w:line="240" w:lineRule="auto"/>
              <w:jc w:val="center"/>
              <w:rPr>
                <w:b/>
                <w:szCs w:val="26"/>
              </w:rPr>
            </w:pPr>
            <w:r w:rsidRPr="00E34BEA">
              <w:rPr>
                <w:rFonts w:ascii="Times New Roman Bold" w:hAnsi="Times New Roman Bold"/>
                <w:b/>
                <w:spacing w:val="-4"/>
                <w:szCs w:val="26"/>
              </w:rPr>
              <w:t>Luật Cán bộ, công chức năm 2025 và các văn bản hướng dẫn</w:t>
            </w:r>
          </w:p>
        </w:tc>
      </w:tr>
      <w:tr w:rsidR="00E34BEA" w:rsidRPr="00E34BEA" w:rsidTr="002A744B">
        <w:tc>
          <w:tcPr>
            <w:tcW w:w="704" w:type="dxa"/>
          </w:tcPr>
          <w:p w:rsidR="00A227F5" w:rsidRPr="00E34BEA" w:rsidRDefault="00A625CC" w:rsidP="00586733">
            <w:pPr>
              <w:spacing w:after="0" w:line="240" w:lineRule="auto"/>
              <w:rPr>
                <w:szCs w:val="26"/>
              </w:rPr>
            </w:pPr>
            <w:r w:rsidRPr="00E34BEA">
              <w:rPr>
                <w:szCs w:val="26"/>
              </w:rPr>
              <w:t>1</w:t>
            </w:r>
          </w:p>
        </w:tc>
        <w:tc>
          <w:tcPr>
            <w:tcW w:w="13892" w:type="dxa"/>
            <w:gridSpan w:val="2"/>
          </w:tcPr>
          <w:p w:rsidR="00A227F5" w:rsidRPr="00E34BEA" w:rsidRDefault="00A625CC" w:rsidP="00586733">
            <w:pPr>
              <w:spacing w:after="0" w:line="240" w:lineRule="auto"/>
              <w:rPr>
                <w:szCs w:val="26"/>
              </w:rPr>
            </w:pPr>
            <w:r w:rsidRPr="00E34BEA">
              <w:rPr>
                <w:b/>
                <w:szCs w:val="26"/>
              </w:rPr>
              <w:t xml:space="preserve">Quy định về </w:t>
            </w:r>
            <w:r w:rsidR="00E3582F" w:rsidRPr="00E34BEA">
              <w:rPr>
                <w:b/>
                <w:szCs w:val="26"/>
              </w:rPr>
              <w:t>nhiệm vụ và quyền hạn của Bộ</w:t>
            </w:r>
          </w:p>
        </w:tc>
      </w:tr>
      <w:tr w:rsidR="00E34BEA" w:rsidRPr="00E34BEA" w:rsidTr="002A744B">
        <w:tc>
          <w:tcPr>
            <w:tcW w:w="704" w:type="dxa"/>
          </w:tcPr>
          <w:p w:rsidR="00A227F5" w:rsidRPr="00E34BEA" w:rsidRDefault="00A227F5" w:rsidP="00586733">
            <w:pPr>
              <w:spacing w:after="0" w:line="240" w:lineRule="auto"/>
              <w:rPr>
                <w:szCs w:val="26"/>
              </w:rPr>
            </w:pPr>
          </w:p>
        </w:tc>
        <w:tc>
          <w:tcPr>
            <w:tcW w:w="6946" w:type="dxa"/>
          </w:tcPr>
          <w:p w:rsidR="00F82063" w:rsidRPr="00E34BEA" w:rsidRDefault="00F82063" w:rsidP="00586733">
            <w:pPr>
              <w:spacing w:after="0" w:line="240" w:lineRule="auto"/>
              <w:rPr>
                <w:i/>
                <w:szCs w:val="26"/>
              </w:rPr>
            </w:pPr>
            <w:r w:rsidRPr="00E34BEA">
              <w:rPr>
                <w:i/>
                <w:szCs w:val="26"/>
              </w:rPr>
              <w:t>Điều 73 Nghị định số 138/2020/NĐ-CP, sửa đổi bổ sung năm 2024</w:t>
            </w:r>
          </w:p>
          <w:p w:rsidR="00E3582F" w:rsidRPr="00E34BEA" w:rsidRDefault="00E3582F" w:rsidP="00586733">
            <w:pPr>
              <w:spacing w:after="0" w:line="240" w:lineRule="auto"/>
              <w:rPr>
                <w:szCs w:val="26"/>
              </w:rPr>
            </w:pPr>
            <w:r w:rsidRPr="00E34BEA">
              <w:rPr>
                <w:szCs w:val="26"/>
              </w:rPr>
              <w:t>1. Quản lý về số lượng, tiêu chuẩn, tuyển dụng, sử dụng đối với công chức thuộc phạm vi quản lý theo phân công, phân cấp; quyết định bổ nhiệm ngạch, xếp lương đối với công chức ngạch chuyên viên cao cấp hoặc tương đương sau khi có ý kiến</w:t>
            </w:r>
            <w:r w:rsidR="00F82063" w:rsidRPr="00E34BEA">
              <w:rPr>
                <w:szCs w:val="26"/>
              </w:rPr>
              <w:t xml:space="preserve"> </w:t>
            </w:r>
            <w:r w:rsidRPr="00E34BEA">
              <w:rPr>
                <w:szCs w:val="26"/>
              </w:rPr>
              <w:t>của Bộ Nội vụ; quyết định nâng bậc lương thường xuyên, nâng bậc lương trước thời hạn đối với công chức ngạch chuyên viên cao cấp hoặc tương đương; quyết định bổ nhiệm ngạch, xếp lương, nâng bậc lương thường xuyên, nâng bậc lương trước thời hạn đối với công chức ngạch chuyên viên chính hoặc tương đương trở xuống.</w:t>
            </w:r>
          </w:p>
          <w:p w:rsidR="00E3582F" w:rsidRPr="00E34BEA" w:rsidRDefault="00E3582F" w:rsidP="00586733">
            <w:pPr>
              <w:spacing w:after="0" w:line="240" w:lineRule="auto"/>
              <w:rPr>
                <w:szCs w:val="26"/>
              </w:rPr>
            </w:pPr>
            <w:r w:rsidRPr="00E34BEA">
              <w:rPr>
                <w:szCs w:val="26"/>
              </w:rPr>
              <w:t>2. Tổ chức việc tuyển dụng và phân công, phân cấp tuyển dụng, sử dụng và đào tạo, bồi dưỡng công chức thuộc phạm vi quản lý.</w:t>
            </w:r>
          </w:p>
          <w:p w:rsidR="00E3582F" w:rsidRPr="00E34BEA" w:rsidRDefault="00E3582F" w:rsidP="00586733">
            <w:pPr>
              <w:spacing w:after="0" w:line="240" w:lineRule="auto"/>
              <w:rPr>
                <w:szCs w:val="26"/>
              </w:rPr>
            </w:pPr>
            <w:r w:rsidRPr="00E34BEA">
              <w:rPr>
                <w:szCs w:val="26"/>
              </w:rPr>
              <w:t>3. Quyết định danh mục, số lượng vị trí việc làm; quản lý vị trí việc làm và biên chế theo phân công, phân cấp và theo quy định của Đảng và của pháp luật.</w:t>
            </w:r>
          </w:p>
          <w:p w:rsidR="00F82063" w:rsidRPr="00E34BEA" w:rsidRDefault="00E3582F" w:rsidP="00586733">
            <w:pPr>
              <w:spacing w:after="0" w:line="240" w:lineRule="auto"/>
              <w:rPr>
                <w:szCs w:val="26"/>
              </w:rPr>
            </w:pPr>
            <w:r w:rsidRPr="00E34BEA">
              <w:rPr>
                <w:szCs w:val="26"/>
              </w:rPr>
              <w:t>4. Quản lý chương trình bồi dưỡng kiến thức, kỹ năng chuyên ngành thuộc ngành, lĩnh vực quản lý.</w:t>
            </w:r>
          </w:p>
          <w:p w:rsidR="00E3582F" w:rsidRPr="00E34BEA" w:rsidRDefault="00E3582F" w:rsidP="00586733">
            <w:pPr>
              <w:spacing w:after="0" w:line="240" w:lineRule="auto"/>
              <w:rPr>
                <w:szCs w:val="26"/>
              </w:rPr>
            </w:pPr>
            <w:r w:rsidRPr="00E34BEA">
              <w:rPr>
                <w:szCs w:val="26"/>
              </w:rPr>
              <w:t>5. Chủ trì, phối hợp với Bộ Nội vụ và các cơ quan có liên quan xây dựng chế độ, chính sách đối với công chức thuộc ngành, lĩnh vực đặc thù trình Chính phủ, Thủ tướng Chính phủ.</w:t>
            </w:r>
          </w:p>
          <w:p w:rsidR="00E3582F" w:rsidRPr="00E34BEA" w:rsidRDefault="00E3582F" w:rsidP="00586733">
            <w:pPr>
              <w:spacing w:after="0" w:line="240" w:lineRule="auto"/>
              <w:rPr>
                <w:szCs w:val="26"/>
              </w:rPr>
            </w:pPr>
            <w:r w:rsidRPr="00E34BEA">
              <w:rPr>
                <w:szCs w:val="26"/>
              </w:rPr>
              <w:lastRenderedPageBreak/>
              <w:t>6. Quy định mã số, tiêu chuẩn chuyên môn, nghiệp vụ và xếp lương đối với các ngạch công chức thuộc ngành, lĩnh vực được giao quản lý sau khi có ý kiến thống nhất của Bộ Nội vụ.</w:t>
            </w:r>
          </w:p>
          <w:p w:rsidR="00E3582F" w:rsidRPr="00E34BEA" w:rsidRDefault="00E3582F" w:rsidP="00586733">
            <w:pPr>
              <w:spacing w:after="0" w:line="240" w:lineRule="auto"/>
              <w:rPr>
                <w:szCs w:val="26"/>
              </w:rPr>
            </w:pPr>
            <w:r w:rsidRPr="00E34BEA">
              <w:rPr>
                <w:szCs w:val="26"/>
              </w:rPr>
              <w:t>7. Tổ chức thi nâng ngạch công chức chuyên ngành tương đương ngạch chuyên viên cao cấp được giao quản lý và tổ chức thi hoặc xét nâng ngạch đối với công chức thuộc phạm vi quản lý.</w:t>
            </w:r>
          </w:p>
          <w:p w:rsidR="00E3582F" w:rsidRPr="00E34BEA" w:rsidRDefault="00E3582F" w:rsidP="00586733">
            <w:pPr>
              <w:spacing w:after="0" w:line="240" w:lineRule="auto"/>
              <w:rPr>
                <w:szCs w:val="26"/>
              </w:rPr>
            </w:pPr>
            <w:r w:rsidRPr="00E34BEA">
              <w:rPr>
                <w:szCs w:val="26"/>
              </w:rPr>
              <w:t>8. Tổ chức thực hiện chế độ tiền lương và các chế độ chính sách đãi ngộ khác đối với công chức thuộc phạm vi quản lý.</w:t>
            </w:r>
          </w:p>
          <w:p w:rsidR="00E3582F" w:rsidRPr="00E34BEA" w:rsidRDefault="00E3582F" w:rsidP="00586733">
            <w:pPr>
              <w:spacing w:after="0" w:line="240" w:lineRule="auto"/>
              <w:rPr>
                <w:szCs w:val="26"/>
              </w:rPr>
            </w:pPr>
            <w:r w:rsidRPr="00E34BEA">
              <w:rPr>
                <w:szCs w:val="26"/>
              </w:rPr>
              <w:t>9. Thực hiện công tác khen thưởng, kỷ luật đối với công chức hoặc đề nghị cấp có thẩm quyền khen thưởng, kỷ luật theo quy định.</w:t>
            </w:r>
          </w:p>
          <w:p w:rsidR="00E3582F" w:rsidRPr="00E34BEA" w:rsidRDefault="00E3582F" w:rsidP="00586733">
            <w:pPr>
              <w:spacing w:after="0" w:line="240" w:lineRule="auto"/>
              <w:rPr>
                <w:szCs w:val="26"/>
              </w:rPr>
            </w:pPr>
            <w:r w:rsidRPr="00E34BEA">
              <w:rPr>
                <w:szCs w:val="26"/>
              </w:rPr>
              <w:t>10. Thực hiện thống kê và báo cáo thống kê công chức theo quy định.</w:t>
            </w:r>
          </w:p>
          <w:p w:rsidR="00E3582F" w:rsidRPr="00E34BEA" w:rsidRDefault="00E3582F" w:rsidP="00586733">
            <w:pPr>
              <w:spacing w:after="0" w:line="240" w:lineRule="auto"/>
              <w:rPr>
                <w:szCs w:val="26"/>
              </w:rPr>
            </w:pPr>
            <w:r w:rsidRPr="00E34BEA">
              <w:rPr>
                <w:szCs w:val="26"/>
              </w:rPr>
              <w:t>11. Hướng dẫn, thanh tra, kiểm tra việc thi hành các quy định của pháp luật đối với công chức thuộc phạm vi quản lý.</w:t>
            </w:r>
          </w:p>
          <w:p w:rsidR="00A227F5" w:rsidRPr="00E34BEA" w:rsidRDefault="00E3582F" w:rsidP="00586733">
            <w:pPr>
              <w:spacing w:after="0" w:line="240" w:lineRule="auto"/>
              <w:rPr>
                <w:szCs w:val="26"/>
              </w:rPr>
            </w:pPr>
            <w:r w:rsidRPr="00E34BEA">
              <w:rPr>
                <w:szCs w:val="26"/>
              </w:rPr>
              <w:t>12. Giải quyết khiếu nại, tố cáo theo phân cấp và theo quy định của pháp luật về khiếu nại, tố cáo.</w:t>
            </w:r>
          </w:p>
        </w:tc>
        <w:tc>
          <w:tcPr>
            <w:tcW w:w="6946" w:type="dxa"/>
          </w:tcPr>
          <w:p w:rsidR="00F82063" w:rsidRPr="00E34BEA" w:rsidRDefault="00F82063" w:rsidP="00586733">
            <w:pPr>
              <w:spacing w:after="0" w:line="240" w:lineRule="auto"/>
              <w:rPr>
                <w:i/>
                <w:szCs w:val="26"/>
              </w:rPr>
            </w:pPr>
            <w:r w:rsidRPr="00E34BEA">
              <w:rPr>
                <w:i/>
                <w:szCs w:val="26"/>
              </w:rPr>
              <w:lastRenderedPageBreak/>
              <w:t>Điều 66 Nghị định số 172/2020/NĐ-CP</w:t>
            </w:r>
          </w:p>
          <w:p w:rsidR="00E3582F" w:rsidRPr="00E34BEA" w:rsidRDefault="00E3582F" w:rsidP="00586733">
            <w:pPr>
              <w:spacing w:after="0" w:line="240" w:lineRule="auto"/>
              <w:rPr>
                <w:szCs w:val="26"/>
              </w:rPr>
            </w:pPr>
            <w:r w:rsidRPr="00E34BEA">
              <w:rPr>
                <w:szCs w:val="26"/>
              </w:rPr>
              <w:t>1. Thực hiện nội dung quản lý công chức</w:t>
            </w:r>
            <w:r w:rsidR="00C37D75" w:rsidRPr="00E34BEA">
              <w:rPr>
                <w:szCs w:val="26"/>
              </w:rPr>
              <w:t>:</w:t>
            </w:r>
            <w:r w:rsidRPr="00E34BEA">
              <w:rPr>
                <w:szCs w:val="26"/>
              </w:rPr>
              <w:t xml:space="preserve"> </w:t>
            </w:r>
            <w:r w:rsidR="00C37D75" w:rsidRPr="00E34BEA">
              <w:rPr>
                <w:szCs w:val="26"/>
              </w:rPr>
              <w:t xml:space="preserve">(i) </w:t>
            </w:r>
            <w:r w:rsidRPr="00E34BEA">
              <w:rPr>
                <w:szCs w:val="26"/>
              </w:rPr>
              <w:t>quản lý, sử dụng biên chế cán bộ, công chức</w:t>
            </w:r>
            <w:r w:rsidR="00D606AE" w:rsidRPr="00E34BEA">
              <w:rPr>
                <w:szCs w:val="26"/>
              </w:rPr>
              <w:t xml:space="preserve">, </w:t>
            </w:r>
            <w:r w:rsidR="00C37D75" w:rsidRPr="00E34BEA">
              <w:rPr>
                <w:szCs w:val="26"/>
              </w:rPr>
              <w:t xml:space="preserve">(ii) </w:t>
            </w:r>
            <w:r w:rsidRPr="00E34BEA">
              <w:rPr>
                <w:szCs w:val="26"/>
              </w:rPr>
              <w:t>tuyển dụng, quy hoạch, bổ nhiệm, bổ nhiệm lại, điều động, luân chuyển, biệt phái; tạm đình chỉ chức vụ, cho thôi giữ chức vụ; từ chức, miễn nhiệm, kỷ luậ</w:t>
            </w:r>
            <w:r w:rsidR="00D606AE" w:rsidRPr="00E34BEA">
              <w:rPr>
                <w:szCs w:val="26"/>
              </w:rPr>
              <w:t>t</w:t>
            </w:r>
            <w:r w:rsidRPr="00E34BEA">
              <w:rPr>
                <w:szCs w:val="26"/>
              </w:rPr>
              <w:t>,</w:t>
            </w:r>
            <w:r w:rsidR="00C37D75" w:rsidRPr="00E34BEA">
              <w:rPr>
                <w:szCs w:val="26"/>
              </w:rPr>
              <w:t xml:space="preserve"> (iii)</w:t>
            </w:r>
            <w:r w:rsidRPr="00E34BEA">
              <w:rPr>
                <w:szCs w:val="26"/>
              </w:rPr>
              <w:t xml:space="preserve"> </w:t>
            </w:r>
            <w:r w:rsidR="00D606AE" w:rsidRPr="00E34BEA">
              <w:rPr>
                <w:szCs w:val="26"/>
              </w:rPr>
              <w:t>sử dụng, phân công, bố trí, kiểm tra, đánh giá, tạm đình chỉ công tác; đào tạo, bồi dưỡng, thi đua, khen thưởng; thực hiện chế độ tiền lương, cho thôi việc, nghỉ hưu và các chế độ, chính sách khác,</w:t>
            </w:r>
            <w:r w:rsidR="00C37D75" w:rsidRPr="00E34BEA">
              <w:rPr>
                <w:szCs w:val="26"/>
              </w:rPr>
              <w:t xml:space="preserve"> (iv)</w:t>
            </w:r>
            <w:r w:rsidR="00D606AE" w:rsidRPr="00E34BEA">
              <w:rPr>
                <w:szCs w:val="26"/>
              </w:rPr>
              <w:t xml:space="preserve"> thực hiện nội dung quản lý khác trong công tác cán bộ theo thẩm quyền</w:t>
            </w:r>
            <w:r w:rsidRPr="00E34BEA">
              <w:rPr>
                <w:szCs w:val="26"/>
              </w:rPr>
              <w:t>,</w:t>
            </w:r>
            <w:r w:rsidR="00C37D75" w:rsidRPr="00E34BEA">
              <w:rPr>
                <w:szCs w:val="26"/>
              </w:rPr>
              <w:t xml:space="preserve"> (v) </w:t>
            </w:r>
            <w:r w:rsidRPr="00E34BEA">
              <w:rPr>
                <w:szCs w:val="26"/>
              </w:rPr>
              <w:t xml:space="preserve"> </w:t>
            </w:r>
            <w:r w:rsidR="00D606AE" w:rsidRPr="00E34BEA">
              <w:rPr>
                <w:szCs w:val="26"/>
              </w:rPr>
              <w:t>phân cấp, ủy quyền thực hiện các nội dung quản lý công chức,</w:t>
            </w:r>
            <w:r w:rsidRPr="00E34BEA">
              <w:rPr>
                <w:szCs w:val="26"/>
              </w:rPr>
              <w:t xml:space="preserve"> trừ trường hợp phân cấp, ủy quyền theo quy định tại khoản 2 Điều này và nội dung thuộc thẩm quyền của cơ quan sử dụng công chức theo quy định của Luật Cán bộ, công chức năm 2025.</w:t>
            </w:r>
          </w:p>
          <w:p w:rsidR="00E3582F" w:rsidRPr="00E34BEA" w:rsidRDefault="00E3582F" w:rsidP="00586733">
            <w:pPr>
              <w:spacing w:after="0" w:line="240" w:lineRule="auto"/>
              <w:rPr>
                <w:szCs w:val="26"/>
              </w:rPr>
            </w:pPr>
            <w:r w:rsidRPr="00E34BEA">
              <w:rPr>
                <w:szCs w:val="26"/>
              </w:rPr>
              <w:t>2. Phân cấp, ủy quyền cho cơ quan sử dụng công chức thuộc phạm vi quản lý thực hiện các nội dung</w:t>
            </w:r>
            <w:r w:rsidR="00B717E0" w:rsidRPr="00E34BEA">
              <w:rPr>
                <w:szCs w:val="26"/>
              </w:rPr>
              <w:t xml:space="preserve"> (i)</w:t>
            </w:r>
            <w:r w:rsidRPr="00E34BEA">
              <w:rPr>
                <w:szCs w:val="26"/>
              </w:rPr>
              <w:t xml:space="preserve"> </w:t>
            </w:r>
            <w:r w:rsidR="00D606AE" w:rsidRPr="00E34BEA">
              <w:rPr>
                <w:szCs w:val="26"/>
              </w:rPr>
              <w:t xml:space="preserve">tuyển dụng, quy hoạch, bổ nhiệm, bổ nhiệm lại, điều động, luân chuyển, biệt phái; tạm đình chỉ chức vụ, cho thôi giữ chức vụ; từ chức, miễn nhiệm, kỷ luật, </w:t>
            </w:r>
            <w:r w:rsidR="00B717E0" w:rsidRPr="00E34BEA">
              <w:rPr>
                <w:szCs w:val="26"/>
              </w:rPr>
              <w:t xml:space="preserve">(ii) </w:t>
            </w:r>
            <w:r w:rsidR="00D606AE" w:rsidRPr="00E34BEA">
              <w:rPr>
                <w:szCs w:val="26"/>
              </w:rPr>
              <w:t xml:space="preserve">sử dụng, phân công, bố trí, kiểm tra, đánh giá, tạm đình chỉ công tác; đào tạo, bồi dưỡng, thi đua, khen thưởng; thực hiện chế độ tiền lương, cho thôi việc, nghỉ hưu và các chế độ, chính sách </w:t>
            </w:r>
            <w:r w:rsidR="00D606AE" w:rsidRPr="00E34BEA">
              <w:rPr>
                <w:szCs w:val="26"/>
              </w:rPr>
              <w:lastRenderedPageBreak/>
              <w:t>khác</w:t>
            </w:r>
            <w:r w:rsidRPr="00E34BEA">
              <w:rPr>
                <w:szCs w:val="26"/>
              </w:rPr>
              <w:t>, trừ những nội dung thuộc thẩm quyền của cơ quan sử dụng công chức theo quy định của Luật Cán bộ, công chức năm 2025.</w:t>
            </w:r>
          </w:p>
          <w:p w:rsidR="00E3582F" w:rsidRPr="00E34BEA" w:rsidRDefault="00E3582F" w:rsidP="00586733">
            <w:pPr>
              <w:spacing w:after="0" w:line="240" w:lineRule="auto"/>
              <w:rPr>
                <w:szCs w:val="26"/>
              </w:rPr>
            </w:pPr>
            <w:r w:rsidRPr="00E34BEA">
              <w:rPr>
                <w:szCs w:val="26"/>
              </w:rPr>
              <w:t>3. Xây dựng, quản lý vị trí việc làm; quyết định danh mục, số lượng vị trí việc làm; quản lý vị trí việc làm theo quy định của Đảng và của pháp luật.</w:t>
            </w:r>
          </w:p>
          <w:p w:rsidR="00E3582F" w:rsidRPr="00E34BEA" w:rsidRDefault="00E3582F" w:rsidP="00586733">
            <w:pPr>
              <w:spacing w:after="0" w:line="240" w:lineRule="auto"/>
              <w:rPr>
                <w:szCs w:val="26"/>
              </w:rPr>
            </w:pPr>
            <w:r w:rsidRPr="00E34BEA">
              <w:rPr>
                <w:szCs w:val="26"/>
              </w:rPr>
              <w:t>4. Quản lý chương trình bồi dưỡng theo yêu cầu của vị trí việc làm thuộc thẩm quyền quản lý.</w:t>
            </w:r>
          </w:p>
          <w:p w:rsidR="00E3582F" w:rsidRPr="00E34BEA" w:rsidRDefault="00E3582F" w:rsidP="00586733">
            <w:pPr>
              <w:spacing w:after="0" w:line="240" w:lineRule="auto"/>
              <w:rPr>
                <w:szCs w:val="26"/>
              </w:rPr>
            </w:pPr>
            <w:r w:rsidRPr="00E34BEA">
              <w:rPr>
                <w:szCs w:val="26"/>
              </w:rPr>
              <w:t>5. Thực hiện thống kê và báo cáo thống kê công chức theo quy định.</w:t>
            </w:r>
          </w:p>
          <w:p w:rsidR="00E3582F" w:rsidRPr="00E34BEA" w:rsidRDefault="00E3582F" w:rsidP="00586733">
            <w:pPr>
              <w:spacing w:after="0" w:line="240" w:lineRule="auto"/>
              <w:rPr>
                <w:szCs w:val="26"/>
              </w:rPr>
            </w:pPr>
            <w:r w:rsidRPr="00E34BEA">
              <w:rPr>
                <w:szCs w:val="26"/>
              </w:rPr>
              <w:t>6. Hướng dẫn, kiểm tra việc thi hành các quy định của pháp luật đối với công chức thuộc phạm vi quản lý.</w:t>
            </w:r>
          </w:p>
          <w:p w:rsidR="00A227F5" w:rsidRPr="00E34BEA" w:rsidRDefault="00E3582F" w:rsidP="00586733">
            <w:pPr>
              <w:spacing w:after="0" w:line="240" w:lineRule="auto"/>
              <w:rPr>
                <w:szCs w:val="26"/>
              </w:rPr>
            </w:pPr>
            <w:r w:rsidRPr="00E34BEA">
              <w:rPr>
                <w:szCs w:val="26"/>
              </w:rPr>
              <w:t>7. Giải quyết khiếu nại, tố cáo theo phân cấp và theo quy định của pháp luật về khiếu nại, tố cáo.</w:t>
            </w:r>
          </w:p>
        </w:tc>
      </w:tr>
      <w:tr w:rsidR="00E34BEA" w:rsidRPr="00E34BEA" w:rsidTr="002A744B">
        <w:tc>
          <w:tcPr>
            <w:tcW w:w="704" w:type="dxa"/>
          </w:tcPr>
          <w:p w:rsidR="00A227F5" w:rsidRPr="00E34BEA" w:rsidRDefault="009A13F0" w:rsidP="00586733">
            <w:pPr>
              <w:spacing w:after="0" w:line="240" w:lineRule="auto"/>
              <w:rPr>
                <w:szCs w:val="26"/>
              </w:rPr>
            </w:pPr>
            <w:r w:rsidRPr="00E34BEA">
              <w:rPr>
                <w:szCs w:val="26"/>
              </w:rPr>
              <w:lastRenderedPageBreak/>
              <w:t>2</w:t>
            </w:r>
          </w:p>
        </w:tc>
        <w:tc>
          <w:tcPr>
            <w:tcW w:w="13892" w:type="dxa"/>
            <w:gridSpan w:val="2"/>
          </w:tcPr>
          <w:p w:rsidR="00A227F5" w:rsidRPr="00E34BEA" w:rsidRDefault="00532A79" w:rsidP="00586733">
            <w:pPr>
              <w:spacing w:after="0" w:line="240" w:lineRule="auto"/>
              <w:rPr>
                <w:b/>
                <w:szCs w:val="26"/>
              </w:rPr>
            </w:pPr>
            <w:r w:rsidRPr="00E34BEA">
              <w:rPr>
                <w:b/>
                <w:szCs w:val="26"/>
              </w:rPr>
              <w:t>Quy định về vị trí việc làm</w:t>
            </w:r>
            <w:r w:rsidR="009A13F0" w:rsidRPr="00E34BEA">
              <w:rPr>
                <w:b/>
                <w:szCs w:val="26"/>
              </w:rPr>
              <w:t xml:space="preserve">, cơ cấu ngạch công chức – </w:t>
            </w:r>
            <w:r w:rsidR="009460E8" w:rsidRPr="00E34BEA">
              <w:rPr>
                <w:b/>
                <w:szCs w:val="26"/>
              </w:rPr>
              <w:t>tỷ lệ công chức cần bố trí theo từng vị trí việc làm</w:t>
            </w:r>
          </w:p>
        </w:tc>
      </w:tr>
      <w:tr w:rsidR="00E34BEA" w:rsidRPr="00E34BEA" w:rsidTr="002A744B">
        <w:tc>
          <w:tcPr>
            <w:tcW w:w="704" w:type="dxa"/>
          </w:tcPr>
          <w:p w:rsidR="00A227F5" w:rsidRPr="00E34BEA" w:rsidRDefault="00A227F5" w:rsidP="00586733">
            <w:pPr>
              <w:spacing w:after="0" w:line="240" w:lineRule="auto"/>
              <w:rPr>
                <w:szCs w:val="26"/>
              </w:rPr>
            </w:pPr>
          </w:p>
        </w:tc>
        <w:tc>
          <w:tcPr>
            <w:tcW w:w="6946" w:type="dxa"/>
          </w:tcPr>
          <w:p w:rsidR="00532A79" w:rsidRPr="00E34BEA" w:rsidRDefault="00532A79" w:rsidP="00586733">
            <w:pPr>
              <w:spacing w:after="0" w:line="240" w:lineRule="auto"/>
              <w:rPr>
                <w:i/>
                <w:szCs w:val="26"/>
              </w:rPr>
            </w:pPr>
            <w:r w:rsidRPr="00E34BEA">
              <w:rPr>
                <w:i/>
                <w:szCs w:val="26"/>
              </w:rPr>
              <w:t>Khoản 3 Điều 7 Luật Cán bộ, công chức năm 2008</w:t>
            </w:r>
          </w:p>
          <w:p w:rsidR="00A227F5" w:rsidRPr="00E34BEA" w:rsidRDefault="00532A79" w:rsidP="00586733">
            <w:pPr>
              <w:spacing w:after="0" w:line="240" w:lineRule="auto"/>
              <w:rPr>
                <w:szCs w:val="26"/>
              </w:rPr>
            </w:pPr>
            <w:r w:rsidRPr="00E34BEA">
              <w:rPr>
                <w:szCs w:val="26"/>
              </w:rPr>
              <w:t>Vị trí việc làm là công việc gắn với chức danh, chức vụ, cơ cấu và ngạch công chức để xác định biên chế và bố trí công chức trong cơ quan, tổ chức, đơn vị.</w:t>
            </w:r>
          </w:p>
        </w:tc>
        <w:tc>
          <w:tcPr>
            <w:tcW w:w="6946" w:type="dxa"/>
          </w:tcPr>
          <w:p w:rsidR="009A13F0" w:rsidRPr="00E34BEA" w:rsidRDefault="009A13F0" w:rsidP="00586733">
            <w:pPr>
              <w:spacing w:after="0" w:line="240" w:lineRule="auto"/>
              <w:rPr>
                <w:i/>
                <w:szCs w:val="26"/>
              </w:rPr>
            </w:pPr>
            <w:r w:rsidRPr="00E34BEA">
              <w:rPr>
                <w:i/>
                <w:szCs w:val="26"/>
              </w:rPr>
              <w:t>Khoản 4 Điều 5 Luật Cán bộ, công chức năm 2025</w:t>
            </w:r>
          </w:p>
          <w:p w:rsidR="00A227F5" w:rsidRPr="00E34BEA" w:rsidRDefault="00840D97" w:rsidP="00586733">
            <w:pPr>
              <w:spacing w:after="0" w:line="240" w:lineRule="auto"/>
              <w:rPr>
                <w:szCs w:val="26"/>
              </w:rPr>
            </w:pPr>
            <w:r w:rsidRPr="00E34BEA">
              <w:rPr>
                <w:szCs w:val="26"/>
              </w:rPr>
              <w:t xml:space="preserve">- </w:t>
            </w:r>
            <w:r w:rsidR="009A13F0" w:rsidRPr="00E34BEA">
              <w:rPr>
                <w:szCs w:val="26"/>
              </w:rPr>
              <w:t>Vị trí việc làm là công việc gắn với chức vụ, chức danh, ngạch công chức trên cơ sở chức năng, nhiệm vụ cụ thể của cơ quan, tổ chức, đơn vị.</w:t>
            </w:r>
          </w:p>
          <w:p w:rsidR="00840D97" w:rsidRPr="00E34BEA" w:rsidRDefault="00840D97" w:rsidP="00586733">
            <w:pPr>
              <w:spacing w:after="0" w:line="240" w:lineRule="auto"/>
              <w:rPr>
                <w:szCs w:val="26"/>
              </w:rPr>
            </w:pPr>
            <w:r w:rsidRPr="00E34BEA">
              <w:rPr>
                <w:szCs w:val="26"/>
              </w:rPr>
              <w:t>- Không còn quy định về cơ cấu ngạch ngạch công chức, thay vào đó là quy định về tỷ lệ công chức cần bố trí theo từng vị trí việc làm.</w:t>
            </w:r>
          </w:p>
        </w:tc>
      </w:tr>
      <w:tr w:rsidR="00E34BEA" w:rsidRPr="00E34BEA" w:rsidTr="003A0682">
        <w:tc>
          <w:tcPr>
            <w:tcW w:w="704" w:type="dxa"/>
          </w:tcPr>
          <w:p w:rsidR="003B39AF" w:rsidRPr="00E34BEA" w:rsidRDefault="00FC0809" w:rsidP="00586733">
            <w:pPr>
              <w:spacing w:after="0" w:line="240" w:lineRule="auto"/>
              <w:rPr>
                <w:szCs w:val="26"/>
              </w:rPr>
            </w:pPr>
            <w:r w:rsidRPr="00E34BEA">
              <w:rPr>
                <w:szCs w:val="26"/>
              </w:rPr>
              <w:t>3</w:t>
            </w:r>
          </w:p>
        </w:tc>
        <w:tc>
          <w:tcPr>
            <w:tcW w:w="13892" w:type="dxa"/>
            <w:gridSpan w:val="2"/>
          </w:tcPr>
          <w:p w:rsidR="003B39AF" w:rsidRPr="00E34BEA" w:rsidRDefault="003B39AF" w:rsidP="00586733">
            <w:pPr>
              <w:spacing w:after="0" w:line="240" w:lineRule="auto"/>
              <w:rPr>
                <w:b/>
                <w:szCs w:val="26"/>
              </w:rPr>
            </w:pPr>
            <w:r w:rsidRPr="00E34BEA">
              <w:rPr>
                <w:b/>
                <w:szCs w:val="26"/>
              </w:rPr>
              <w:t>Quy định về tuyển dụng công chức</w:t>
            </w:r>
          </w:p>
        </w:tc>
      </w:tr>
      <w:tr w:rsidR="00E34BEA" w:rsidRPr="00E34BEA" w:rsidTr="002A744B">
        <w:tc>
          <w:tcPr>
            <w:tcW w:w="704" w:type="dxa"/>
          </w:tcPr>
          <w:p w:rsidR="003B39AF" w:rsidRPr="00E34BEA" w:rsidRDefault="003B39AF" w:rsidP="00586733">
            <w:pPr>
              <w:spacing w:after="0" w:line="240" w:lineRule="auto"/>
              <w:rPr>
                <w:szCs w:val="26"/>
              </w:rPr>
            </w:pPr>
          </w:p>
        </w:tc>
        <w:tc>
          <w:tcPr>
            <w:tcW w:w="6946" w:type="dxa"/>
          </w:tcPr>
          <w:p w:rsidR="003B39AF" w:rsidRPr="00E34BEA" w:rsidRDefault="003B39AF" w:rsidP="00586733">
            <w:pPr>
              <w:spacing w:after="0" w:line="240" w:lineRule="auto"/>
              <w:rPr>
                <w:szCs w:val="26"/>
              </w:rPr>
            </w:pPr>
            <w:r w:rsidRPr="00E34BEA">
              <w:rPr>
                <w:i/>
                <w:szCs w:val="26"/>
              </w:rPr>
              <w:t>a) Phương thức tuyển dụng: Điều 37 Luật Cán bộ, công chức năm 2008</w:t>
            </w:r>
            <w:r w:rsidRPr="00E34BEA">
              <w:rPr>
                <w:szCs w:val="26"/>
              </w:rPr>
              <w:t>: Việc tuyển dụng công chức được thực hiện thông qua thi tuyển, xét tuyển.</w:t>
            </w:r>
          </w:p>
          <w:p w:rsidR="003B39AF" w:rsidRPr="00E34BEA" w:rsidRDefault="003B39AF" w:rsidP="00586733">
            <w:pPr>
              <w:spacing w:after="0" w:line="240" w:lineRule="auto"/>
              <w:rPr>
                <w:szCs w:val="26"/>
              </w:rPr>
            </w:pPr>
          </w:p>
        </w:tc>
        <w:tc>
          <w:tcPr>
            <w:tcW w:w="6946" w:type="dxa"/>
          </w:tcPr>
          <w:p w:rsidR="003B39AF" w:rsidRPr="00E34BEA" w:rsidRDefault="00A75DD1" w:rsidP="00586733">
            <w:pPr>
              <w:spacing w:after="0" w:line="240" w:lineRule="auto"/>
            </w:pPr>
            <w:r w:rsidRPr="00E34BEA">
              <w:rPr>
                <w:i/>
                <w:szCs w:val="26"/>
              </w:rPr>
              <w:t>a) Phương thức tuyển dụng: Điều 20 Luật Cán bộ, công chức năm 2025</w:t>
            </w:r>
            <w:r w:rsidRPr="00E34BEA">
              <w:rPr>
                <w:szCs w:val="26"/>
              </w:rPr>
              <w:t>:</w:t>
            </w:r>
          </w:p>
          <w:p w:rsidR="003B39AF" w:rsidRPr="00E34BEA" w:rsidRDefault="003B39AF" w:rsidP="00586733">
            <w:pPr>
              <w:spacing w:after="0" w:line="240" w:lineRule="auto"/>
            </w:pPr>
            <w:r w:rsidRPr="00E34BEA">
              <w:lastRenderedPageBreak/>
              <w:t>Ngoài việc tuyển dụng công chức thông qua thi tuyển hoặc xét tuyển, cơ quan quản lý công chức quyết định tiếp nhận vào làm công chức đối với các đối tượng sau đây:</w:t>
            </w:r>
          </w:p>
          <w:p w:rsidR="003B39AF" w:rsidRPr="00E34BEA" w:rsidRDefault="003B39AF" w:rsidP="00586733">
            <w:pPr>
              <w:spacing w:after="0" w:line="240" w:lineRule="auto"/>
            </w:pPr>
            <w:r w:rsidRPr="00E34BEA">
              <w:t>a) Chuyên gia, nhà khoa học, luật gia, luật sư giỏi, doanh nhân tiêu biểu, xuất sắc được thu hút vào làm việc trong cơ quan của Đảng Cộng sản Việt Nam, Nhà nước, Mặt trận Tổ quốc Việt Nam, các tổ chức chính trị - xã hội;</w:t>
            </w:r>
          </w:p>
          <w:p w:rsidR="003B39AF" w:rsidRPr="00E34BEA" w:rsidRDefault="003B39AF" w:rsidP="00586733">
            <w:pPr>
              <w:spacing w:after="0" w:line="240" w:lineRule="auto"/>
            </w:pPr>
            <w:r w:rsidRPr="00E34BEA">
              <w:t>b) Người có kinh nghiệm, đáp ứng ngay yêu cầu của vị trí việc làm, đang là viên chức, người hưởng lương trong Quân đội nhân dân, Công an nhân dân, tổ chức cơ yếu mà không phải là công chức và các trường hợp khác đang làm việc tại các cơ quan, tổ chức, đơn vị trong hệ thống chính trị.</w:t>
            </w:r>
          </w:p>
        </w:tc>
      </w:tr>
      <w:tr w:rsidR="00E34BEA" w:rsidRPr="00E34BEA" w:rsidTr="002A744B">
        <w:tc>
          <w:tcPr>
            <w:tcW w:w="704" w:type="dxa"/>
          </w:tcPr>
          <w:p w:rsidR="00A75DD1" w:rsidRPr="00E34BEA" w:rsidRDefault="00A75DD1" w:rsidP="00586733">
            <w:pPr>
              <w:spacing w:after="0" w:line="240" w:lineRule="auto"/>
              <w:rPr>
                <w:szCs w:val="26"/>
              </w:rPr>
            </w:pPr>
          </w:p>
        </w:tc>
        <w:tc>
          <w:tcPr>
            <w:tcW w:w="6946" w:type="dxa"/>
          </w:tcPr>
          <w:p w:rsidR="00A75DD1" w:rsidRPr="00E34BEA" w:rsidRDefault="009140C0" w:rsidP="00586733">
            <w:pPr>
              <w:spacing w:after="0" w:line="240" w:lineRule="auto"/>
              <w:rPr>
                <w:i/>
                <w:szCs w:val="26"/>
              </w:rPr>
            </w:pPr>
            <w:r w:rsidRPr="00E34BEA">
              <w:rPr>
                <w:i/>
                <w:szCs w:val="26"/>
              </w:rPr>
              <w:t xml:space="preserve">b) Không quy định cụ thể về việc thi tuyển công chức vào các vị trí việc làm xếp ngạch khác nhau: Điều 8 Nghị định số 138/2020/NĐ-CP </w:t>
            </w:r>
          </w:p>
        </w:tc>
        <w:tc>
          <w:tcPr>
            <w:tcW w:w="6946" w:type="dxa"/>
          </w:tcPr>
          <w:p w:rsidR="00A75DD1" w:rsidRPr="00E34BEA" w:rsidRDefault="001C3C5E" w:rsidP="00586733">
            <w:pPr>
              <w:spacing w:after="0" w:line="240" w:lineRule="auto"/>
              <w:rPr>
                <w:i/>
                <w:szCs w:val="26"/>
              </w:rPr>
            </w:pPr>
            <w:r w:rsidRPr="00E34BEA">
              <w:rPr>
                <w:i/>
                <w:szCs w:val="26"/>
              </w:rPr>
              <w:t xml:space="preserve">b) Thi tuyển công chức vào </w:t>
            </w:r>
            <w:r w:rsidR="009140C0" w:rsidRPr="00E34BEA">
              <w:rPr>
                <w:i/>
                <w:szCs w:val="26"/>
              </w:rPr>
              <w:t xml:space="preserve">các </w:t>
            </w:r>
            <w:r w:rsidRPr="00E34BEA">
              <w:rPr>
                <w:i/>
                <w:szCs w:val="26"/>
              </w:rPr>
              <w:t>vị trí việc làm xếp ngạch</w:t>
            </w:r>
            <w:r w:rsidR="009140C0" w:rsidRPr="00E34BEA">
              <w:rPr>
                <w:i/>
                <w:szCs w:val="26"/>
              </w:rPr>
              <w:t xml:space="preserve"> khác nhau</w:t>
            </w:r>
            <w:r w:rsidRPr="00E34BEA">
              <w:rPr>
                <w:i/>
                <w:szCs w:val="26"/>
              </w:rPr>
              <w:t>: Điều 9 Nghị định số 170/2025/NĐ-CP</w:t>
            </w:r>
          </w:p>
          <w:p w:rsidR="001C3C5E" w:rsidRPr="00E34BEA" w:rsidRDefault="001C3C5E" w:rsidP="00586733">
            <w:pPr>
              <w:spacing w:after="0" w:line="240" w:lineRule="auto"/>
              <w:rPr>
                <w:szCs w:val="26"/>
              </w:rPr>
            </w:pPr>
            <w:r w:rsidRPr="00E34BEA">
              <w:rPr>
                <w:szCs w:val="26"/>
              </w:rPr>
              <w:t>Quy định cụ thể hình thức, nội dung, thời gian thi tuyển công chức vào vị trí việc làm xếp ngạch nhân viên, ngạch chuyên viên và tương đương, ngạch chuyên viên chính và tương đương, ngạch chuyên viên cao cấp và tương đương.</w:t>
            </w:r>
          </w:p>
        </w:tc>
      </w:tr>
      <w:tr w:rsidR="00E34BEA" w:rsidRPr="00E34BEA" w:rsidTr="002A744B">
        <w:tc>
          <w:tcPr>
            <w:tcW w:w="704" w:type="dxa"/>
          </w:tcPr>
          <w:p w:rsidR="001C3C5E" w:rsidRPr="00E34BEA" w:rsidRDefault="001C3C5E" w:rsidP="00586733">
            <w:pPr>
              <w:spacing w:after="0" w:line="240" w:lineRule="auto"/>
              <w:rPr>
                <w:szCs w:val="26"/>
              </w:rPr>
            </w:pPr>
          </w:p>
        </w:tc>
        <w:tc>
          <w:tcPr>
            <w:tcW w:w="6946" w:type="dxa"/>
          </w:tcPr>
          <w:p w:rsidR="001C3C5E" w:rsidRPr="00E34BEA" w:rsidRDefault="008265FC" w:rsidP="00586733">
            <w:pPr>
              <w:spacing w:after="0" w:line="240" w:lineRule="auto"/>
              <w:rPr>
                <w:i/>
                <w:szCs w:val="26"/>
              </w:rPr>
            </w:pPr>
            <w:r w:rsidRPr="00E34BEA">
              <w:rPr>
                <w:i/>
                <w:szCs w:val="26"/>
              </w:rPr>
              <w:t>c) Chế độ tập sự: Nghị định số 138/2020/NĐ-CP</w:t>
            </w:r>
          </w:p>
          <w:p w:rsidR="008265FC" w:rsidRPr="00E34BEA" w:rsidRDefault="005F0A47" w:rsidP="00586733">
            <w:pPr>
              <w:spacing w:after="0" w:line="240" w:lineRule="auto"/>
              <w:rPr>
                <w:szCs w:val="26"/>
              </w:rPr>
            </w:pPr>
            <w:r w:rsidRPr="00E34BEA">
              <w:rPr>
                <w:szCs w:val="26"/>
              </w:rPr>
              <w:t xml:space="preserve">- </w:t>
            </w:r>
            <w:r w:rsidR="008265FC" w:rsidRPr="00E34BEA">
              <w:rPr>
                <w:szCs w:val="26"/>
              </w:rPr>
              <w:t>Người được tuyển dụng vào công chức phải thực hiện chế độ tập sự để làm quen với môi trường công tác, tập làm những công việc của vị trí việc làm được tuyển dụng.</w:t>
            </w:r>
            <w:r w:rsidRPr="00E34BEA">
              <w:rPr>
                <w:szCs w:val="26"/>
              </w:rPr>
              <w:t xml:space="preserve"> (Điều 20)</w:t>
            </w:r>
          </w:p>
          <w:p w:rsidR="00A003A3" w:rsidRPr="00E34BEA" w:rsidRDefault="005F0A47" w:rsidP="00586733">
            <w:pPr>
              <w:spacing w:after="0" w:line="240" w:lineRule="auto"/>
              <w:rPr>
                <w:szCs w:val="26"/>
              </w:rPr>
            </w:pPr>
            <w:r w:rsidRPr="00E34BEA">
              <w:rPr>
                <w:szCs w:val="26"/>
              </w:rPr>
              <w:t xml:space="preserve">- </w:t>
            </w:r>
            <w:r w:rsidR="00A003A3" w:rsidRPr="00E34BEA">
              <w:rPr>
                <w:szCs w:val="26"/>
              </w:rPr>
              <w:t>Người đứng đầu cơ quan sử dụng công chức đề nghị cơ quan có thẩm quyền tuyển dụng công chức ra quyết định bằng văn bản huỷ bỏ quyết định tuyển dụng đối với các trường hợp</w:t>
            </w:r>
            <w:r w:rsidR="00A003A3" w:rsidRPr="00E34BEA">
              <w:t xml:space="preserve"> </w:t>
            </w:r>
            <w:r w:rsidR="00A003A3" w:rsidRPr="00E34BEA">
              <w:rPr>
                <w:szCs w:val="26"/>
              </w:rPr>
              <w:t>người tập sự không đạt yêu cầu sau thời gian tập sự hoặc có hành vi vi phạm đến mức phải xem xét xử lý kỷ luật theo quy định của pháp luật về cán bộ, công chức</w:t>
            </w:r>
            <w:r w:rsidRPr="00E34BEA">
              <w:rPr>
                <w:szCs w:val="26"/>
              </w:rPr>
              <w:t>.</w:t>
            </w:r>
            <w:r w:rsidR="00A003A3" w:rsidRPr="00E34BEA">
              <w:rPr>
                <w:szCs w:val="26"/>
              </w:rPr>
              <w:t xml:space="preserve"> (Điều 24)</w:t>
            </w:r>
          </w:p>
          <w:p w:rsidR="008265FC" w:rsidRPr="00E34BEA" w:rsidRDefault="008265FC" w:rsidP="00586733">
            <w:pPr>
              <w:spacing w:after="0" w:line="240" w:lineRule="auto"/>
              <w:rPr>
                <w:szCs w:val="26"/>
              </w:rPr>
            </w:pPr>
          </w:p>
        </w:tc>
        <w:tc>
          <w:tcPr>
            <w:tcW w:w="6946" w:type="dxa"/>
          </w:tcPr>
          <w:p w:rsidR="001C3C5E" w:rsidRPr="00E34BEA" w:rsidRDefault="001C3C5E" w:rsidP="00586733">
            <w:pPr>
              <w:spacing w:after="0" w:line="240" w:lineRule="auto"/>
              <w:rPr>
                <w:i/>
                <w:szCs w:val="26"/>
              </w:rPr>
            </w:pPr>
            <w:r w:rsidRPr="00E34BEA">
              <w:rPr>
                <w:i/>
                <w:szCs w:val="26"/>
              </w:rPr>
              <w:t xml:space="preserve">c) </w:t>
            </w:r>
            <w:r w:rsidR="001C053F" w:rsidRPr="00E34BEA">
              <w:rPr>
                <w:i/>
                <w:szCs w:val="26"/>
              </w:rPr>
              <w:t>C</w:t>
            </w:r>
            <w:r w:rsidR="008265FC" w:rsidRPr="00E34BEA">
              <w:rPr>
                <w:i/>
                <w:szCs w:val="26"/>
              </w:rPr>
              <w:t xml:space="preserve">hế độ tập sự: </w:t>
            </w:r>
            <w:r w:rsidR="009140C0" w:rsidRPr="00E34BEA">
              <w:rPr>
                <w:i/>
                <w:szCs w:val="26"/>
              </w:rPr>
              <w:t>Điều 22 Nghị định số 170/2025/NĐ-CP</w:t>
            </w:r>
          </w:p>
          <w:p w:rsidR="001C053F" w:rsidRPr="00E34BEA" w:rsidRDefault="00274439" w:rsidP="00586733">
            <w:pPr>
              <w:spacing w:after="0" w:line="240" w:lineRule="auto"/>
            </w:pPr>
            <w:r w:rsidRPr="00E34BEA">
              <w:t xml:space="preserve">- </w:t>
            </w:r>
            <w:r w:rsidR="008265FC" w:rsidRPr="00E34BEA">
              <w:t>Người trúng tuyển vào công chức phải được bố trí vào đúng vị trí việc làm trúng tuyển mà cơ quan tuyển dụng đã thông báo tuyển dụng</w:t>
            </w:r>
            <w:r w:rsidR="009140C0" w:rsidRPr="00E34BEA">
              <w:t xml:space="preserve">. </w:t>
            </w:r>
          </w:p>
          <w:p w:rsidR="00E362FD" w:rsidRPr="00E34BEA" w:rsidRDefault="00E362FD" w:rsidP="00E362FD">
            <w:pPr>
              <w:spacing w:after="0" w:line="240" w:lineRule="auto"/>
            </w:pPr>
            <w:r w:rsidRPr="00E34BEA">
              <w:rPr>
                <w:szCs w:val="26"/>
              </w:rPr>
              <w:t>- Không còn quy định về chế độ tập sự đối với người được tuyển dụng và việc huỷ bỏ quyết định tuyển dụng đối với người không đạt yêu cầu tập sự.</w:t>
            </w:r>
          </w:p>
          <w:p w:rsidR="00E362FD" w:rsidRPr="00E34BEA" w:rsidRDefault="00E362FD" w:rsidP="00586733">
            <w:pPr>
              <w:spacing w:after="0" w:line="240" w:lineRule="auto"/>
            </w:pPr>
          </w:p>
        </w:tc>
      </w:tr>
      <w:tr w:rsidR="00E34BEA" w:rsidRPr="00E34BEA" w:rsidTr="002A744B">
        <w:tc>
          <w:tcPr>
            <w:tcW w:w="704" w:type="dxa"/>
          </w:tcPr>
          <w:p w:rsidR="009140C0" w:rsidRPr="00E34BEA" w:rsidRDefault="009140C0" w:rsidP="00586733">
            <w:pPr>
              <w:spacing w:after="0" w:line="240" w:lineRule="auto"/>
              <w:rPr>
                <w:szCs w:val="26"/>
              </w:rPr>
            </w:pPr>
          </w:p>
        </w:tc>
        <w:tc>
          <w:tcPr>
            <w:tcW w:w="6946" w:type="dxa"/>
          </w:tcPr>
          <w:p w:rsidR="001A7869" w:rsidRPr="00E34BEA" w:rsidRDefault="001A7869" w:rsidP="00586733">
            <w:pPr>
              <w:spacing w:after="0" w:line="240" w:lineRule="auto"/>
              <w:rPr>
                <w:i/>
                <w:szCs w:val="26"/>
              </w:rPr>
            </w:pPr>
            <w:r w:rsidRPr="00E34BEA">
              <w:rPr>
                <w:i/>
                <w:szCs w:val="26"/>
              </w:rPr>
              <w:t xml:space="preserve">d) Thẩm quyền trong tuyển dụng công chức: </w:t>
            </w:r>
            <w:r w:rsidR="009D252F" w:rsidRPr="00E34BEA">
              <w:rPr>
                <w:i/>
                <w:szCs w:val="26"/>
              </w:rPr>
              <w:t>Nghị định số 138/2020/NĐ-CP</w:t>
            </w:r>
          </w:p>
          <w:p w:rsidR="00586733" w:rsidRPr="00E34BEA" w:rsidRDefault="001A7869" w:rsidP="00586733">
            <w:pPr>
              <w:spacing w:after="0" w:line="240" w:lineRule="auto"/>
              <w:rPr>
                <w:szCs w:val="26"/>
              </w:rPr>
            </w:pPr>
            <w:r w:rsidRPr="00E34BEA">
              <w:rPr>
                <w:szCs w:val="26"/>
              </w:rPr>
              <w:t>-</w:t>
            </w:r>
            <w:r w:rsidR="00586733" w:rsidRPr="00E34BEA">
              <w:rPr>
                <w:szCs w:val="26"/>
              </w:rPr>
              <w:t xml:space="preserve"> Cơ quan có thẩm quyền tuyển dụng công chức (Điều 6):</w:t>
            </w:r>
          </w:p>
          <w:p w:rsidR="001A7869" w:rsidRPr="00E34BEA" w:rsidRDefault="00586733" w:rsidP="00586733">
            <w:pPr>
              <w:spacing w:after="0" w:line="240" w:lineRule="auto"/>
            </w:pPr>
            <w:r w:rsidRPr="00E34BEA">
              <w:rPr>
                <w:szCs w:val="26"/>
              </w:rPr>
              <w:t>+</w:t>
            </w:r>
            <w:r w:rsidR="001A7869" w:rsidRPr="00E34BEA">
              <w:rPr>
                <w:szCs w:val="26"/>
              </w:rPr>
              <w:t xml:space="preserve"> Cơ quan thực hiện tuyển dụng công chức: </w:t>
            </w:r>
            <w:r w:rsidR="001A7869" w:rsidRPr="00E34BEA">
              <w:t>1. Tòa án nhân dân tối cao, Viện kiểm sát nhân dân tối cao, Kiểm toán Nhà nước thực hiện tuyển dụng và phân cấp tuyển dụng công chức trong cơ quan, tổ chức, đơn vị thuộc quyền quản lý. 2. Văn phòng Quốc hội, Văn phòng Chủ tịch nước thực hiện tuyển dụng công chức trong cơ quan, đơn vị thuộc quyền quản lý. 3. Bộ, cơ quan ngang bộ, cơ quan thuộc Chính phủ tuyển dụng và phân cấp tuyển dụng công chức trong cơ quan, tổ chức, đơn vị thuộc quyền quản lý. 4. Ủy ban nhân dân cấp tỉnh tuyển dụng và phân cấp tuyển dụng công chức trong cơ quan, tổ chức, đơn vị thuộc quyền quản lý. 5. Cơ quan của Đảng Cộng sản Việt Nam, tổ chức chính trị - xã hội tuyển dụng và phân cấp tuyển dụng công chức trong cơ quan, tổ chức, đơn vị thuộc quyền quản lý. (</w:t>
            </w:r>
            <w:r w:rsidR="009D252F" w:rsidRPr="00E34BEA">
              <w:t xml:space="preserve">khoản 1 </w:t>
            </w:r>
            <w:r w:rsidR="001A7869" w:rsidRPr="00E34BEA">
              <w:t>Điều 39 Luật Cán bộ, công chức 2008)</w:t>
            </w:r>
          </w:p>
          <w:p w:rsidR="009D252F" w:rsidRPr="00E34BEA" w:rsidRDefault="009D252F" w:rsidP="00586733">
            <w:pPr>
              <w:spacing w:after="0" w:line="240" w:lineRule="auto"/>
            </w:pPr>
            <w:r w:rsidRPr="00E34BEA">
              <w:t>+ Cơ quan, tổ chức, đơn vị được giao biên chế, kinh phí hoạt động, có con dấu, tài khoản riêng và được phân cấp thẩm quyền tuyển dụng công chức.</w:t>
            </w:r>
          </w:p>
          <w:p w:rsidR="009140C0" w:rsidRPr="00E34BEA" w:rsidRDefault="001A7869" w:rsidP="00586733">
            <w:pPr>
              <w:spacing w:after="0" w:line="240" w:lineRule="auto"/>
              <w:rPr>
                <w:i/>
                <w:szCs w:val="26"/>
              </w:rPr>
            </w:pPr>
            <w:r w:rsidRPr="00E34BEA">
              <w:rPr>
                <w:szCs w:val="26"/>
              </w:rPr>
              <w:t>- Cơ quan có thẩm quyền tuyển dụng công chức xây dựng kế hoạch tuyển dụng, báo cáo cơ quan quản lý công chức phê duyệt để làm căn cứ tuyển dụng trước mỗi kỳ tuyển dụng. (Điều 3)</w:t>
            </w:r>
          </w:p>
        </w:tc>
        <w:tc>
          <w:tcPr>
            <w:tcW w:w="6946" w:type="dxa"/>
          </w:tcPr>
          <w:p w:rsidR="0046277D" w:rsidRPr="00E34BEA" w:rsidRDefault="0046277D" w:rsidP="00586733">
            <w:pPr>
              <w:spacing w:after="0" w:line="240" w:lineRule="auto"/>
              <w:rPr>
                <w:i/>
                <w:szCs w:val="26"/>
              </w:rPr>
            </w:pPr>
            <w:r w:rsidRPr="00E34BEA">
              <w:rPr>
                <w:i/>
                <w:szCs w:val="26"/>
              </w:rPr>
              <w:t>d) Thẩm quyền trong tuyển dụng công chức:</w:t>
            </w:r>
            <w:r w:rsidR="00586733" w:rsidRPr="00E34BEA">
              <w:rPr>
                <w:i/>
                <w:szCs w:val="26"/>
              </w:rPr>
              <w:t xml:space="preserve"> Nghị định số 170/2025/NĐ-CP</w:t>
            </w:r>
          </w:p>
          <w:p w:rsidR="00586733" w:rsidRPr="00E34BEA" w:rsidRDefault="00586733" w:rsidP="00586733">
            <w:pPr>
              <w:spacing w:after="0" w:line="240" w:lineRule="auto"/>
            </w:pPr>
            <w:r w:rsidRPr="00E34BEA">
              <w:rPr>
                <w:szCs w:val="26"/>
              </w:rPr>
              <w:t xml:space="preserve">- Cơ quan có thẩm quyền tuyển dụng công chức: </w:t>
            </w:r>
            <w:r w:rsidRPr="00E34BEA">
              <w:t>1. Cơ quan quản lý công chức. 2. Cơ quan sử dụng công chức được giao biên chế, kinh phí hoạt động, có con dấu và tài khoản riêng, được phân cấp thẩm quyền hoặc ủy quyền tuyển dụng công chức (Điều 7).</w:t>
            </w:r>
          </w:p>
          <w:p w:rsidR="009140C0" w:rsidRPr="00E34BEA" w:rsidRDefault="00CA2270" w:rsidP="00586733">
            <w:pPr>
              <w:spacing w:after="0" w:line="240" w:lineRule="auto"/>
              <w:rPr>
                <w:szCs w:val="26"/>
              </w:rPr>
            </w:pPr>
            <w:r w:rsidRPr="00E34BEA">
              <w:rPr>
                <w:szCs w:val="26"/>
              </w:rPr>
              <w:t xml:space="preserve">- </w:t>
            </w:r>
            <w:r w:rsidR="009140C0" w:rsidRPr="00E34BEA">
              <w:rPr>
                <w:szCs w:val="26"/>
              </w:rPr>
              <w:t>Cơ quan có thẩm quyền tuyển dụng xây dựng kế hoạch tuyển dụng, quyết định tuyển dụng theo thẩm quyền.</w:t>
            </w:r>
            <w:r w:rsidR="0046277D" w:rsidRPr="00E34BEA">
              <w:rPr>
                <w:szCs w:val="26"/>
              </w:rPr>
              <w:t xml:space="preserve"> (khoản 2 Điều 3)</w:t>
            </w:r>
            <w:r w:rsidR="001C053F" w:rsidRPr="00E34BEA">
              <w:rPr>
                <w:szCs w:val="26"/>
              </w:rPr>
              <w:t>.</w:t>
            </w:r>
          </w:p>
          <w:p w:rsidR="001C053F" w:rsidRPr="00E34BEA" w:rsidRDefault="001C053F" w:rsidP="00586733">
            <w:pPr>
              <w:spacing w:after="0" w:line="240" w:lineRule="auto"/>
              <w:rPr>
                <w:szCs w:val="26"/>
              </w:rPr>
            </w:pPr>
            <w:r w:rsidRPr="00E34BEA">
              <w:rPr>
                <w:szCs w:val="26"/>
              </w:rPr>
              <w:t>Không còn quy định cơ quan có thẩm quyền tuyển dụng báo cáo cơ quan quản lý công chức phê duyệt kế hoạch tuyển dụng để làm căn cứ tuyển dụng trước mỗi kỳ tuyển dụng.</w:t>
            </w:r>
          </w:p>
        </w:tc>
      </w:tr>
      <w:tr w:rsidR="00E34BEA" w:rsidRPr="00E34BEA" w:rsidTr="002A744B">
        <w:tc>
          <w:tcPr>
            <w:tcW w:w="704" w:type="dxa"/>
          </w:tcPr>
          <w:p w:rsidR="009A13F0" w:rsidRPr="00E34BEA" w:rsidRDefault="00FC0809" w:rsidP="00586733">
            <w:pPr>
              <w:spacing w:after="0" w:line="240" w:lineRule="auto"/>
              <w:rPr>
                <w:szCs w:val="26"/>
              </w:rPr>
            </w:pPr>
            <w:r w:rsidRPr="00E34BEA">
              <w:rPr>
                <w:szCs w:val="26"/>
              </w:rPr>
              <w:t>4</w:t>
            </w:r>
          </w:p>
        </w:tc>
        <w:tc>
          <w:tcPr>
            <w:tcW w:w="6946" w:type="dxa"/>
          </w:tcPr>
          <w:p w:rsidR="009A13F0" w:rsidRPr="00E34BEA" w:rsidRDefault="00D84335" w:rsidP="00586733">
            <w:pPr>
              <w:spacing w:after="0" w:line="240" w:lineRule="auto"/>
              <w:rPr>
                <w:b/>
                <w:szCs w:val="26"/>
              </w:rPr>
            </w:pPr>
            <w:r w:rsidRPr="00E34BEA">
              <w:rPr>
                <w:b/>
                <w:szCs w:val="26"/>
              </w:rPr>
              <w:t>Quy định nâng ngạch công chức - thay đổi vị trí việc làm</w:t>
            </w:r>
          </w:p>
        </w:tc>
        <w:tc>
          <w:tcPr>
            <w:tcW w:w="6946" w:type="dxa"/>
          </w:tcPr>
          <w:p w:rsidR="009A13F0" w:rsidRPr="00E34BEA" w:rsidRDefault="009A13F0" w:rsidP="00586733">
            <w:pPr>
              <w:spacing w:after="0" w:line="240" w:lineRule="auto"/>
              <w:rPr>
                <w:i/>
                <w:szCs w:val="26"/>
              </w:rPr>
            </w:pPr>
          </w:p>
        </w:tc>
      </w:tr>
      <w:tr w:rsidR="00E34BEA" w:rsidRPr="00E34BEA" w:rsidTr="002A744B">
        <w:tc>
          <w:tcPr>
            <w:tcW w:w="704" w:type="dxa"/>
          </w:tcPr>
          <w:p w:rsidR="00D84335" w:rsidRPr="00E34BEA" w:rsidRDefault="00D84335" w:rsidP="00586733">
            <w:pPr>
              <w:spacing w:after="0" w:line="240" w:lineRule="auto"/>
              <w:rPr>
                <w:szCs w:val="26"/>
              </w:rPr>
            </w:pPr>
          </w:p>
        </w:tc>
        <w:tc>
          <w:tcPr>
            <w:tcW w:w="6946" w:type="dxa"/>
          </w:tcPr>
          <w:p w:rsidR="00207314" w:rsidRPr="00E34BEA" w:rsidRDefault="00207314" w:rsidP="00586733">
            <w:pPr>
              <w:spacing w:after="0" w:line="240" w:lineRule="auto"/>
              <w:rPr>
                <w:i/>
                <w:szCs w:val="26"/>
              </w:rPr>
            </w:pPr>
            <w:r w:rsidRPr="00E34BEA">
              <w:rPr>
                <w:i/>
                <w:szCs w:val="26"/>
              </w:rPr>
              <w:t>Mục 2 Chương III Nghị định số 138/2020/NĐ-CP</w:t>
            </w:r>
          </w:p>
          <w:p w:rsidR="00FC0809" w:rsidRPr="00E34BEA" w:rsidRDefault="00FC0809" w:rsidP="00586733">
            <w:pPr>
              <w:spacing w:after="0" w:line="240" w:lineRule="auto"/>
              <w:rPr>
                <w:szCs w:val="26"/>
              </w:rPr>
            </w:pPr>
            <w:r w:rsidRPr="00E34BEA">
              <w:rPr>
                <w:szCs w:val="26"/>
              </w:rPr>
              <w:t>Quy định về việc chuyển ngạch</w:t>
            </w:r>
            <w:r w:rsidR="001A724C" w:rsidRPr="00E34BEA">
              <w:rPr>
                <w:szCs w:val="26"/>
              </w:rPr>
              <w:t xml:space="preserve"> (được thực hiện khi công chức thay đổi vị trí việc làm mà ngạch công chức đang giữ không phù hợp với yêu cầu ngạch công chức của vị trí việc làm mới)</w:t>
            </w:r>
            <w:r w:rsidRPr="00E34BEA">
              <w:rPr>
                <w:szCs w:val="26"/>
              </w:rPr>
              <w:t>, nâng ngạch công chức</w:t>
            </w:r>
            <w:r w:rsidR="00207314" w:rsidRPr="00E34BEA">
              <w:rPr>
                <w:szCs w:val="26"/>
              </w:rPr>
              <w:t xml:space="preserve">, </w:t>
            </w:r>
            <w:r w:rsidRPr="00E34BEA">
              <w:rPr>
                <w:szCs w:val="26"/>
              </w:rPr>
              <w:t>trong đó có thi nâng ngạch hoặc xét nâng ngạch công chức</w:t>
            </w:r>
            <w:r w:rsidR="00207314" w:rsidRPr="00E34BEA">
              <w:rPr>
                <w:szCs w:val="26"/>
              </w:rPr>
              <w:t xml:space="preserve">. </w:t>
            </w:r>
          </w:p>
        </w:tc>
        <w:tc>
          <w:tcPr>
            <w:tcW w:w="6946" w:type="dxa"/>
          </w:tcPr>
          <w:p w:rsidR="00D84335" w:rsidRPr="00E34BEA" w:rsidRDefault="00207314" w:rsidP="00586733">
            <w:pPr>
              <w:spacing w:after="0" w:line="240" w:lineRule="auto"/>
              <w:rPr>
                <w:i/>
                <w:szCs w:val="26"/>
              </w:rPr>
            </w:pPr>
            <w:r w:rsidRPr="00E34BEA">
              <w:rPr>
                <w:i/>
                <w:szCs w:val="26"/>
              </w:rPr>
              <w:t>Mục 1 Chương III Nghị định số 170/2025/NĐ-CP</w:t>
            </w:r>
          </w:p>
          <w:p w:rsidR="00207314" w:rsidRPr="00E34BEA" w:rsidRDefault="00207314" w:rsidP="00586733">
            <w:pPr>
              <w:spacing w:after="0" w:line="240" w:lineRule="auto"/>
              <w:rPr>
                <w:spacing w:val="-4"/>
                <w:szCs w:val="26"/>
              </w:rPr>
            </w:pPr>
            <w:r w:rsidRPr="00E34BEA">
              <w:rPr>
                <w:spacing w:val="-4"/>
                <w:szCs w:val="26"/>
              </w:rPr>
              <w:t>- Không còn quy định về việc chuyển ngạch, nâng ngạch công chức.</w:t>
            </w:r>
          </w:p>
          <w:p w:rsidR="00207314" w:rsidRPr="00E34BEA" w:rsidRDefault="00207314" w:rsidP="00586733">
            <w:pPr>
              <w:spacing w:after="0" w:line="240" w:lineRule="auto"/>
              <w:rPr>
                <w:spacing w:val="-4"/>
                <w:szCs w:val="26"/>
              </w:rPr>
            </w:pPr>
            <w:r w:rsidRPr="00E34BEA">
              <w:rPr>
                <w:spacing w:val="-4"/>
                <w:szCs w:val="26"/>
              </w:rPr>
              <w:t>- Quy định về</w:t>
            </w:r>
            <w:r w:rsidRPr="00E34BEA">
              <w:t xml:space="preserve"> </w:t>
            </w:r>
            <w:r w:rsidRPr="00E34BEA">
              <w:rPr>
                <w:spacing w:val="-4"/>
                <w:szCs w:val="26"/>
              </w:rPr>
              <w:t>bố trí vào vị trí việc làm</w:t>
            </w:r>
            <w:r w:rsidR="00464E9F" w:rsidRPr="00E34BEA">
              <w:rPr>
                <w:spacing w:val="-4"/>
                <w:szCs w:val="26"/>
              </w:rPr>
              <w:t xml:space="preserve"> đối với người trúng tuyển vào công chức</w:t>
            </w:r>
            <w:r w:rsidRPr="00E34BEA">
              <w:rPr>
                <w:spacing w:val="-4"/>
                <w:szCs w:val="26"/>
              </w:rPr>
              <w:t>, thay đổi vị trí việc làm công chức</w:t>
            </w:r>
            <w:r w:rsidR="00464E9F" w:rsidRPr="00E34BEA">
              <w:rPr>
                <w:spacing w:val="-4"/>
                <w:szCs w:val="26"/>
              </w:rPr>
              <w:t xml:space="preserve"> (i) do được bổ nhiệm vào chức vụ lãnh đạo, quản lý hoặc do không được xem xét, quyết định bổ nhiệm lại hoặc do miễn nhiệm, từ chức, cho thôi giữ </w:t>
            </w:r>
            <w:r w:rsidR="00464E9F" w:rsidRPr="00E34BEA">
              <w:rPr>
                <w:spacing w:val="-4"/>
                <w:szCs w:val="26"/>
              </w:rPr>
              <w:lastRenderedPageBreak/>
              <w:t>chức vụ lãnh đạo, quản lý; (ii) Công chức chuyên môn, nghiệp vụ được bố trí vào vị trí việc làm xếp ngạch khác với ngạch công chức hiện giữ</w:t>
            </w:r>
            <w:r w:rsidR="0001346F" w:rsidRPr="00E34BEA">
              <w:rPr>
                <w:spacing w:val="-4"/>
                <w:szCs w:val="26"/>
              </w:rPr>
              <w:t xml:space="preserve"> (bao gồm: thay đổi vị trí việc làm có ngạch công chức xếp theo thứ bậc về chuyên môn, nghiệp vụ cao hơn ngạch hiện giữ; Thay đổi vị trí việc làm có ngạch công chức cùng thứ bậc chuyên môn, nghiệp vụ nhưng khác ngạch hiện giữ; Thay đổi vị trí việc làm có ngạch công chức xếp theo thứ bậc về chuyên môn, nghiệp vụ thấp hơn ngạch hiện giữ)</w:t>
            </w:r>
            <w:r w:rsidR="00FB1324" w:rsidRPr="00E34BEA">
              <w:rPr>
                <w:spacing w:val="-4"/>
                <w:szCs w:val="26"/>
              </w:rPr>
              <w:t>.</w:t>
            </w:r>
          </w:p>
        </w:tc>
      </w:tr>
      <w:tr w:rsidR="00E34BEA" w:rsidRPr="00E34BEA" w:rsidTr="002A744B">
        <w:tc>
          <w:tcPr>
            <w:tcW w:w="704" w:type="dxa"/>
          </w:tcPr>
          <w:p w:rsidR="00A227F5" w:rsidRPr="00E34BEA" w:rsidRDefault="00FC0809" w:rsidP="00586733">
            <w:pPr>
              <w:spacing w:after="0" w:line="240" w:lineRule="auto"/>
              <w:rPr>
                <w:szCs w:val="26"/>
              </w:rPr>
            </w:pPr>
            <w:r w:rsidRPr="00E34BEA">
              <w:rPr>
                <w:szCs w:val="26"/>
              </w:rPr>
              <w:lastRenderedPageBreak/>
              <w:t>5</w:t>
            </w:r>
          </w:p>
        </w:tc>
        <w:tc>
          <w:tcPr>
            <w:tcW w:w="13892" w:type="dxa"/>
            <w:gridSpan w:val="2"/>
          </w:tcPr>
          <w:p w:rsidR="00A227F5" w:rsidRPr="00E34BEA" w:rsidRDefault="00532A79" w:rsidP="00586733">
            <w:pPr>
              <w:spacing w:after="0" w:line="240" w:lineRule="auto"/>
              <w:rPr>
                <w:b/>
                <w:szCs w:val="26"/>
              </w:rPr>
            </w:pPr>
            <w:r w:rsidRPr="00E34BEA">
              <w:rPr>
                <w:b/>
                <w:szCs w:val="26"/>
              </w:rPr>
              <w:t>Quy định về biệt phái công chức</w:t>
            </w:r>
          </w:p>
        </w:tc>
      </w:tr>
      <w:tr w:rsidR="00E34BEA" w:rsidRPr="00E34BEA" w:rsidTr="002A744B">
        <w:tc>
          <w:tcPr>
            <w:tcW w:w="704" w:type="dxa"/>
          </w:tcPr>
          <w:p w:rsidR="00A227F5" w:rsidRPr="00E34BEA" w:rsidRDefault="00A227F5" w:rsidP="00586733">
            <w:pPr>
              <w:spacing w:after="0" w:line="240" w:lineRule="auto"/>
              <w:rPr>
                <w:szCs w:val="26"/>
              </w:rPr>
            </w:pPr>
          </w:p>
        </w:tc>
        <w:tc>
          <w:tcPr>
            <w:tcW w:w="6946" w:type="dxa"/>
          </w:tcPr>
          <w:p w:rsidR="00532A79" w:rsidRPr="00E34BEA" w:rsidRDefault="00532A79" w:rsidP="00586733">
            <w:pPr>
              <w:spacing w:after="0" w:line="240" w:lineRule="auto"/>
              <w:rPr>
                <w:i/>
                <w:szCs w:val="26"/>
              </w:rPr>
            </w:pPr>
            <w:r w:rsidRPr="00E34BEA">
              <w:rPr>
                <w:i/>
                <w:szCs w:val="26"/>
              </w:rPr>
              <w:t>Khoản 12 Điều 7 Luật Cán bộ, công chức năm 2008</w:t>
            </w:r>
          </w:p>
          <w:p w:rsidR="0021719A" w:rsidRPr="00E34BEA" w:rsidRDefault="00532A79" w:rsidP="00586733">
            <w:pPr>
              <w:spacing w:after="0" w:line="240" w:lineRule="auto"/>
              <w:rPr>
                <w:szCs w:val="26"/>
              </w:rPr>
            </w:pPr>
            <w:r w:rsidRPr="00E34BEA">
              <w:rPr>
                <w:szCs w:val="26"/>
              </w:rPr>
              <w:t>Biệt phái là việc công chức của cơ quan, tổ chức, đơn vị này được cử đến làm việc tại cơ quan, tổ chức, đơn vị khác theo yêu cầu nhiệm vụ.</w:t>
            </w:r>
          </w:p>
        </w:tc>
        <w:tc>
          <w:tcPr>
            <w:tcW w:w="6946" w:type="dxa"/>
          </w:tcPr>
          <w:p w:rsidR="00532A79" w:rsidRPr="00E34BEA" w:rsidRDefault="00532A79" w:rsidP="00586733">
            <w:pPr>
              <w:spacing w:after="0" w:line="240" w:lineRule="auto"/>
              <w:rPr>
                <w:i/>
                <w:szCs w:val="26"/>
              </w:rPr>
            </w:pPr>
            <w:r w:rsidRPr="00E34BEA">
              <w:rPr>
                <w:i/>
                <w:szCs w:val="26"/>
              </w:rPr>
              <w:t>Khoản 10 Điều 5 Luật Cán bộ, công chức năm 2025</w:t>
            </w:r>
          </w:p>
          <w:p w:rsidR="00A003A3" w:rsidRPr="00E34BEA" w:rsidRDefault="00532A79" w:rsidP="00586733">
            <w:pPr>
              <w:spacing w:after="0" w:line="240" w:lineRule="auto"/>
              <w:rPr>
                <w:szCs w:val="26"/>
              </w:rPr>
            </w:pPr>
            <w:r w:rsidRPr="00E34BEA">
              <w:rPr>
                <w:szCs w:val="26"/>
              </w:rPr>
              <w:t>Biệt phái là việc công chức của cơ quan, tổ chức, đơn vị này được cử đến làm việc có thời hạn tại cơ quan, tổ chức, đơn vị khác ngoài phạm vi cơ quan quản lý theo yêu cầu nhiệm vụ.</w:t>
            </w:r>
          </w:p>
          <w:p w:rsidR="00A003A3" w:rsidRPr="00E34BEA" w:rsidRDefault="00A003A3" w:rsidP="00586733">
            <w:pPr>
              <w:spacing w:after="0" w:line="240" w:lineRule="auto"/>
              <w:rPr>
                <w:szCs w:val="26"/>
              </w:rPr>
            </w:pPr>
            <w:r w:rsidRPr="00E34BEA">
              <w:rPr>
                <w:szCs w:val="26"/>
              </w:rPr>
              <w:t>Việc biệt phái công chức không thực hiện trong nội bộ cơ quan quản lý.</w:t>
            </w:r>
          </w:p>
        </w:tc>
      </w:tr>
      <w:tr w:rsidR="00E34BEA" w:rsidRPr="00E34BEA" w:rsidTr="002A744B">
        <w:tc>
          <w:tcPr>
            <w:tcW w:w="704" w:type="dxa"/>
          </w:tcPr>
          <w:p w:rsidR="00A227F5" w:rsidRPr="00E34BEA" w:rsidRDefault="00FC0809" w:rsidP="00586733">
            <w:pPr>
              <w:spacing w:after="0" w:line="240" w:lineRule="auto"/>
              <w:rPr>
                <w:szCs w:val="26"/>
              </w:rPr>
            </w:pPr>
            <w:r w:rsidRPr="00E34BEA">
              <w:rPr>
                <w:szCs w:val="26"/>
              </w:rPr>
              <w:t>6</w:t>
            </w:r>
          </w:p>
        </w:tc>
        <w:tc>
          <w:tcPr>
            <w:tcW w:w="13892" w:type="dxa"/>
            <w:gridSpan w:val="2"/>
          </w:tcPr>
          <w:p w:rsidR="00A227F5" w:rsidRPr="00E34BEA" w:rsidRDefault="006C4EAB" w:rsidP="00586733">
            <w:pPr>
              <w:spacing w:after="0" w:line="240" w:lineRule="auto"/>
              <w:rPr>
                <w:b/>
                <w:szCs w:val="26"/>
              </w:rPr>
            </w:pPr>
            <w:r w:rsidRPr="00E34BEA">
              <w:rPr>
                <w:b/>
                <w:szCs w:val="26"/>
              </w:rPr>
              <w:t>Quy định về ký hợp đồng lao động</w:t>
            </w:r>
            <w:r w:rsidR="003B39AF" w:rsidRPr="00E34BEA">
              <w:rPr>
                <w:b/>
                <w:szCs w:val="26"/>
              </w:rPr>
              <w:t xml:space="preserve"> chuyên môn, nghiệp vụ</w:t>
            </w:r>
          </w:p>
        </w:tc>
      </w:tr>
      <w:tr w:rsidR="00E34BEA" w:rsidRPr="00E34BEA" w:rsidTr="002A744B">
        <w:tc>
          <w:tcPr>
            <w:tcW w:w="704" w:type="dxa"/>
          </w:tcPr>
          <w:p w:rsidR="00A227F5" w:rsidRPr="00E34BEA" w:rsidRDefault="00A227F5" w:rsidP="00586733">
            <w:pPr>
              <w:spacing w:after="0" w:line="240" w:lineRule="auto"/>
              <w:rPr>
                <w:szCs w:val="26"/>
              </w:rPr>
            </w:pPr>
          </w:p>
        </w:tc>
        <w:tc>
          <w:tcPr>
            <w:tcW w:w="6946" w:type="dxa"/>
          </w:tcPr>
          <w:p w:rsidR="005D5433" w:rsidRPr="00E34BEA" w:rsidRDefault="005D5433" w:rsidP="00586733">
            <w:pPr>
              <w:spacing w:after="0" w:line="240" w:lineRule="auto"/>
              <w:rPr>
                <w:i/>
                <w:szCs w:val="26"/>
              </w:rPr>
            </w:pPr>
            <w:r w:rsidRPr="00E34BEA">
              <w:rPr>
                <w:i/>
                <w:szCs w:val="26"/>
              </w:rPr>
              <w:t>Nghị định số 111/2022/NĐ-CP</w:t>
            </w:r>
          </w:p>
          <w:p w:rsidR="005D5433" w:rsidRPr="00E34BEA" w:rsidRDefault="005D5433" w:rsidP="00586733">
            <w:pPr>
              <w:spacing w:after="0" w:line="240" w:lineRule="auto"/>
              <w:rPr>
                <w:szCs w:val="26"/>
              </w:rPr>
            </w:pPr>
            <w:r w:rsidRPr="00E34BEA">
              <w:rPr>
                <w:szCs w:val="26"/>
              </w:rPr>
              <w:t>Cơ quan hành chính, đơn vị sự nghiệp công lập ký kết hợp đồng dịch vụ để thực hiện công việc hỗ trợ, phục vụ trong cơ quan, tổ chức, đơn vị mình</w:t>
            </w:r>
            <w:r w:rsidR="00F55098" w:rsidRPr="00E34BEA">
              <w:rPr>
                <w:szCs w:val="26"/>
              </w:rPr>
              <w:t>. (khoản 1 Điều 6)</w:t>
            </w:r>
          </w:p>
          <w:p w:rsidR="00F55098" w:rsidRPr="00E34BEA" w:rsidRDefault="00F55098" w:rsidP="00586733">
            <w:pPr>
              <w:spacing w:after="0" w:line="240" w:lineRule="auto"/>
              <w:rPr>
                <w:szCs w:val="26"/>
              </w:rPr>
            </w:pPr>
            <w:r w:rsidRPr="00E34BEA">
              <w:rPr>
                <w:szCs w:val="26"/>
              </w:rPr>
              <w:t>Đơn vị sự nghiệp công lập tự bảo đảm chi thường xuyên và chi đầu tư (sau đây gọi là đơn vị nhóm 1) và đơn vị sự nghiệp công lập tự bảo đảm chi thường xuyên (sau đây gọi là đơn vị nhóm 2) ký kết hợp đồng lao động để làm công việc chuyên môn, nghiệp vụ ở vị trí việc làm do viên chức đảm nhiệm theo nhu cầu sử dụng nguồn nhân lực của đơn vị. (khoản 1 Điều 9).</w:t>
            </w:r>
          </w:p>
          <w:p w:rsidR="009D7BDB" w:rsidRPr="00E34BEA" w:rsidRDefault="009D7BDB" w:rsidP="00586733">
            <w:pPr>
              <w:spacing w:after="0" w:line="240" w:lineRule="auto"/>
              <w:rPr>
                <w:szCs w:val="26"/>
              </w:rPr>
            </w:pPr>
            <w:r w:rsidRPr="00E34BEA">
              <w:rPr>
                <w:szCs w:val="26"/>
              </w:rPr>
              <w:t>Cơ quan hành chính không ký kết hợp đồng làm công việc chuyên môn, nghiệp vụ.</w:t>
            </w:r>
          </w:p>
        </w:tc>
        <w:tc>
          <w:tcPr>
            <w:tcW w:w="6946" w:type="dxa"/>
          </w:tcPr>
          <w:p w:rsidR="00887226" w:rsidRPr="00E34BEA" w:rsidRDefault="00887226" w:rsidP="00586733">
            <w:pPr>
              <w:spacing w:after="0" w:line="240" w:lineRule="auto"/>
              <w:rPr>
                <w:i/>
                <w:szCs w:val="26"/>
              </w:rPr>
            </w:pPr>
            <w:r w:rsidRPr="00E34BEA">
              <w:rPr>
                <w:i/>
                <w:szCs w:val="26"/>
              </w:rPr>
              <w:t>Điều 21 Luật Cán bộ, công chức năm 2025. Hợp đồng thực hiện nhiệm vụ của công chức</w:t>
            </w:r>
          </w:p>
          <w:p w:rsidR="00887226" w:rsidRPr="00E34BEA" w:rsidRDefault="00887226" w:rsidP="00586733">
            <w:pPr>
              <w:spacing w:after="0" w:line="240" w:lineRule="auto"/>
              <w:rPr>
                <w:szCs w:val="26"/>
              </w:rPr>
            </w:pPr>
            <w:r w:rsidRPr="00E34BEA">
              <w:rPr>
                <w:szCs w:val="26"/>
              </w:rPr>
              <w:t>Căn cứ tính chất, yêu cầu nhiệm vụ của cơ quan, tổ chức, đơn vị trong từng thời điểm và thực trạng, nhu cầu nguồn nhân lực và khả năng đáp ứng yêu cầu thực hiện nhiệm vụ được giao, cơ quan quản lý công chức quyết định:</w:t>
            </w:r>
          </w:p>
          <w:p w:rsidR="00887226" w:rsidRPr="00E34BEA" w:rsidRDefault="00887226" w:rsidP="00586733">
            <w:pPr>
              <w:spacing w:after="0" w:line="240" w:lineRule="auto"/>
              <w:rPr>
                <w:szCs w:val="26"/>
              </w:rPr>
            </w:pPr>
            <w:r w:rsidRPr="00E34BEA">
              <w:rPr>
                <w:szCs w:val="26"/>
              </w:rPr>
              <w:t>a) Ký hợp đồng đối với chuyên gia, nhà khoa học, luật gia, luật sư giỏi, doanh nhân tiêu biểu, xuất sắc để thực hiện một hoặc một số nhiệm vụ của vị trí việc làm công chức lãnh đạo, quản lý;</w:t>
            </w:r>
          </w:p>
          <w:p w:rsidR="00887226" w:rsidRPr="00E34BEA" w:rsidRDefault="00887226" w:rsidP="00586733">
            <w:pPr>
              <w:spacing w:after="0" w:line="240" w:lineRule="auto"/>
              <w:rPr>
                <w:szCs w:val="26"/>
              </w:rPr>
            </w:pPr>
            <w:r w:rsidRPr="00E34BEA">
              <w:rPr>
                <w:szCs w:val="26"/>
              </w:rPr>
              <w:t>b) Ký hợp đồng đối với nhân lực chất lượng cao quy định tại khoản 1 Điều 4 của Luật này để thực hiện một hoặc một số nhiệm vụ chuyên môn, nghiệp vụ;</w:t>
            </w:r>
          </w:p>
          <w:p w:rsidR="00A227F5" w:rsidRPr="00E34BEA" w:rsidRDefault="00887226" w:rsidP="00586733">
            <w:pPr>
              <w:spacing w:after="0" w:line="240" w:lineRule="auto"/>
              <w:rPr>
                <w:szCs w:val="26"/>
              </w:rPr>
            </w:pPr>
            <w:r w:rsidRPr="00E34BEA">
              <w:rPr>
                <w:szCs w:val="26"/>
              </w:rPr>
              <w:t>c) Ký hợp đồng dịch vụ để thực hiện công việc của cơ quan, tổ chức, đơn vị do chưa đáp ứng đủ nguồn nhân lực.</w:t>
            </w:r>
          </w:p>
        </w:tc>
      </w:tr>
      <w:tr w:rsidR="00E34BEA" w:rsidRPr="00E34BEA" w:rsidTr="002A744B">
        <w:tc>
          <w:tcPr>
            <w:tcW w:w="704" w:type="dxa"/>
          </w:tcPr>
          <w:p w:rsidR="005F0A47" w:rsidRPr="00E34BEA" w:rsidRDefault="005F0A47" w:rsidP="00586733">
            <w:pPr>
              <w:spacing w:after="0" w:line="240" w:lineRule="auto"/>
              <w:rPr>
                <w:szCs w:val="26"/>
              </w:rPr>
            </w:pPr>
            <w:r w:rsidRPr="00E34BEA">
              <w:rPr>
                <w:szCs w:val="26"/>
              </w:rPr>
              <w:lastRenderedPageBreak/>
              <w:t>7</w:t>
            </w:r>
          </w:p>
        </w:tc>
        <w:tc>
          <w:tcPr>
            <w:tcW w:w="6946" w:type="dxa"/>
          </w:tcPr>
          <w:p w:rsidR="005F0A47" w:rsidRPr="00E34BEA" w:rsidRDefault="005F0A47" w:rsidP="00586733">
            <w:pPr>
              <w:spacing w:after="0" w:line="240" w:lineRule="auto"/>
              <w:rPr>
                <w:b/>
                <w:szCs w:val="26"/>
              </w:rPr>
            </w:pPr>
            <w:r w:rsidRPr="00E34BEA">
              <w:rPr>
                <w:b/>
                <w:szCs w:val="26"/>
              </w:rPr>
              <w:t>Quy định về kỷ luật công chức</w:t>
            </w:r>
            <w:r w:rsidR="00FB1324" w:rsidRPr="00E34BEA">
              <w:rPr>
                <w:b/>
                <w:szCs w:val="26"/>
              </w:rPr>
              <w:t xml:space="preserve"> (hình thức)</w:t>
            </w:r>
          </w:p>
        </w:tc>
        <w:tc>
          <w:tcPr>
            <w:tcW w:w="6946" w:type="dxa"/>
          </w:tcPr>
          <w:p w:rsidR="005F0A47" w:rsidRPr="00E34BEA" w:rsidRDefault="005F0A47" w:rsidP="00586733">
            <w:pPr>
              <w:spacing w:after="0" w:line="240" w:lineRule="auto"/>
              <w:rPr>
                <w:i/>
                <w:szCs w:val="26"/>
              </w:rPr>
            </w:pPr>
          </w:p>
        </w:tc>
      </w:tr>
      <w:tr w:rsidR="005F0A47" w:rsidRPr="00E34BEA" w:rsidTr="002A744B">
        <w:tc>
          <w:tcPr>
            <w:tcW w:w="704" w:type="dxa"/>
          </w:tcPr>
          <w:p w:rsidR="005F0A47" w:rsidRPr="00E34BEA" w:rsidRDefault="005F0A47" w:rsidP="00586733">
            <w:pPr>
              <w:spacing w:after="0" w:line="240" w:lineRule="auto"/>
              <w:rPr>
                <w:szCs w:val="26"/>
              </w:rPr>
            </w:pPr>
          </w:p>
        </w:tc>
        <w:tc>
          <w:tcPr>
            <w:tcW w:w="6946" w:type="dxa"/>
          </w:tcPr>
          <w:p w:rsidR="00AA5275" w:rsidRPr="00E34BEA" w:rsidRDefault="00AA5275" w:rsidP="00AA5275">
            <w:pPr>
              <w:spacing w:after="0" w:line="240" w:lineRule="auto"/>
              <w:rPr>
                <w:i/>
                <w:szCs w:val="26"/>
              </w:rPr>
            </w:pPr>
            <w:r w:rsidRPr="00E34BEA">
              <w:rPr>
                <w:i/>
                <w:szCs w:val="26"/>
              </w:rPr>
              <w:t>Điều 79 Luật Cán bộ, công chức năm 2008:</w:t>
            </w:r>
          </w:p>
          <w:p w:rsidR="005F0A47" w:rsidRPr="00E34BEA" w:rsidRDefault="006B245F" w:rsidP="006A4323">
            <w:pPr>
              <w:spacing w:after="0" w:line="240" w:lineRule="auto"/>
              <w:rPr>
                <w:spacing w:val="-2"/>
                <w:szCs w:val="26"/>
              </w:rPr>
            </w:pPr>
            <w:r w:rsidRPr="00E34BEA">
              <w:rPr>
                <w:spacing w:val="-2"/>
                <w:szCs w:val="26"/>
              </w:rPr>
              <w:t xml:space="preserve">Công chức vi phạm quy định của Luật </w:t>
            </w:r>
            <w:r w:rsidR="00AA5275" w:rsidRPr="00E34BEA">
              <w:rPr>
                <w:spacing w:val="-2"/>
                <w:szCs w:val="26"/>
              </w:rPr>
              <w:t xml:space="preserve">Cán bộ, công chức </w:t>
            </w:r>
            <w:r w:rsidRPr="00E34BEA">
              <w:rPr>
                <w:spacing w:val="-2"/>
                <w:szCs w:val="26"/>
              </w:rPr>
              <w:t xml:space="preserve">và các quy định khác của pháp luật có liên quan thì tuỳ theo tính chất, mức độ vi phạm phải chịu một trong những hình thức kỷ luật sau đây: a) Khiển trách; b) Cảnh cáo; </w:t>
            </w:r>
            <w:r w:rsidR="006A4323" w:rsidRPr="00E34BEA">
              <w:rPr>
                <w:spacing w:val="-2"/>
                <w:szCs w:val="26"/>
              </w:rPr>
              <w:t>c</w:t>
            </w:r>
            <w:r w:rsidRPr="00E34BEA">
              <w:rPr>
                <w:spacing w:val="-2"/>
                <w:szCs w:val="26"/>
              </w:rPr>
              <w:t>) Hạ bậc lương; d) Giáng chức đối với công chức giữ chức vụ lãnh đạo, quản lý; đ) Cách chức</w:t>
            </w:r>
            <w:r w:rsidRPr="00E34BEA">
              <w:rPr>
                <w:spacing w:val="-2"/>
              </w:rPr>
              <w:t xml:space="preserve"> </w:t>
            </w:r>
            <w:r w:rsidRPr="00E34BEA">
              <w:rPr>
                <w:spacing w:val="-2"/>
                <w:szCs w:val="26"/>
              </w:rPr>
              <w:t>đối với công chức giữ chức vụ lãnh đạo, quản lý;</w:t>
            </w:r>
            <w:r w:rsidR="006A4323" w:rsidRPr="00E34BEA">
              <w:rPr>
                <w:spacing w:val="-2"/>
                <w:szCs w:val="26"/>
              </w:rPr>
              <w:t xml:space="preserve"> </w:t>
            </w:r>
            <w:r w:rsidRPr="00E34BEA">
              <w:rPr>
                <w:spacing w:val="-2"/>
                <w:szCs w:val="26"/>
              </w:rPr>
              <w:t xml:space="preserve">e) Buộc thôi việc.   </w:t>
            </w:r>
          </w:p>
        </w:tc>
        <w:tc>
          <w:tcPr>
            <w:tcW w:w="6946" w:type="dxa"/>
          </w:tcPr>
          <w:p w:rsidR="005F0A47" w:rsidRPr="00E34BEA" w:rsidRDefault="00FB1324" w:rsidP="00586733">
            <w:pPr>
              <w:spacing w:after="0" w:line="240" w:lineRule="auto"/>
              <w:rPr>
                <w:i/>
                <w:szCs w:val="26"/>
              </w:rPr>
            </w:pPr>
            <w:r w:rsidRPr="00E34BEA">
              <w:rPr>
                <w:i/>
                <w:szCs w:val="26"/>
              </w:rPr>
              <w:t>Điều 36 Luật Cán bộ, công chức năm 2025:</w:t>
            </w:r>
          </w:p>
          <w:p w:rsidR="00FB1324" w:rsidRPr="00E34BEA" w:rsidRDefault="00FB1324" w:rsidP="00586733">
            <w:pPr>
              <w:spacing w:after="0" w:line="240" w:lineRule="auto"/>
              <w:rPr>
                <w:szCs w:val="26"/>
              </w:rPr>
            </w:pPr>
            <w:r w:rsidRPr="00E34BEA">
              <w:rPr>
                <w:szCs w:val="26"/>
              </w:rPr>
              <w:t>Công chức vi phạm quy định của Luật Cán bộ, công chức và các quy định khác của pháp luật có liên quan thì tùy theo tính chất, mức độ vi phạm phải chịu một trong những hình thức kỷ luật sau đây: a) Khiển trách; b) Cảnh cáo; c) Cách chức, áp dụng đối với công chức lãnh đạo, quản lý; d) Buộc thôi việc.</w:t>
            </w:r>
          </w:p>
          <w:p w:rsidR="00AA5275" w:rsidRPr="00E34BEA" w:rsidRDefault="00AA5275" w:rsidP="00586733">
            <w:pPr>
              <w:spacing w:after="0" w:line="240" w:lineRule="auto"/>
              <w:rPr>
                <w:szCs w:val="26"/>
              </w:rPr>
            </w:pPr>
            <w:r w:rsidRPr="00E34BEA">
              <w:rPr>
                <w:szCs w:val="26"/>
              </w:rPr>
              <w:t>Không còn quy định hình thức kỷ luật hạ bậc lương, giáng chức.</w:t>
            </w:r>
          </w:p>
        </w:tc>
      </w:tr>
    </w:tbl>
    <w:p w:rsidR="00A227F5" w:rsidRPr="00E34BEA" w:rsidRDefault="00A227F5" w:rsidP="00586733">
      <w:pPr>
        <w:spacing w:after="0" w:line="240" w:lineRule="auto"/>
        <w:rPr>
          <w:szCs w:val="26"/>
        </w:rPr>
      </w:pPr>
    </w:p>
    <w:sectPr w:rsidR="00A227F5" w:rsidRPr="00E34BEA" w:rsidSect="00A227F5">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8E" w:rsidRDefault="00EB3E8E" w:rsidP="00D14E71">
      <w:pPr>
        <w:spacing w:after="0" w:line="240" w:lineRule="auto"/>
      </w:pPr>
      <w:r>
        <w:separator/>
      </w:r>
    </w:p>
  </w:endnote>
  <w:endnote w:type="continuationSeparator" w:id="0">
    <w:p w:rsidR="00EB3E8E" w:rsidRDefault="00EB3E8E" w:rsidP="00D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8E" w:rsidRDefault="00EB3E8E" w:rsidP="00D14E71">
      <w:pPr>
        <w:spacing w:after="0" w:line="240" w:lineRule="auto"/>
      </w:pPr>
      <w:r>
        <w:separator/>
      </w:r>
    </w:p>
  </w:footnote>
  <w:footnote w:type="continuationSeparator" w:id="0">
    <w:p w:rsidR="00EB3E8E" w:rsidRDefault="00EB3E8E" w:rsidP="00D1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206601"/>
      <w:docPartObj>
        <w:docPartGallery w:val="Page Numbers (Top of Page)"/>
        <w:docPartUnique/>
      </w:docPartObj>
    </w:sdtPr>
    <w:sdtEndPr>
      <w:rPr>
        <w:noProof/>
      </w:rPr>
    </w:sdtEndPr>
    <w:sdtContent>
      <w:p w:rsidR="0021719A" w:rsidRDefault="0021719A">
        <w:pPr>
          <w:pStyle w:val="Header"/>
          <w:jc w:val="center"/>
        </w:pPr>
        <w:r>
          <w:fldChar w:fldCharType="begin"/>
        </w:r>
        <w:r>
          <w:instrText xml:space="preserve"> PAGE   \* MERGEFORMAT </w:instrText>
        </w:r>
        <w:r>
          <w:fldChar w:fldCharType="separate"/>
        </w:r>
        <w:r w:rsidR="005D4AC9">
          <w:rPr>
            <w:noProof/>
          </w:rPr>
          <w:t>6</w:t>
        </w:r>
        <w:r>
          <w:rPr>
            <w:noProof/>
          </w:rPr>
          <w:fldChar w:fldCharType="end"/>
        </w:r>
      </w:p>
    </w:sdtContent>
  </w:sdt>
  <w:p w:rsidR="0021719A" w:rsidRDefault="002171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4A02"/>
    <w:multiLevelType w:val="hybridMultilevel"/>
    <w:tmpl w:val="829628EE"/>
    <w:lvl w:ilvl="0" w:tplc="4D1203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BF"/>
    <w:rsid w:val="0001346F"/>
    <w:rsid w:val="000223E9"/>
    <w:rsid w:val="00022425"/>
    <w:rsid w:val="00040486"/>
    <w:rsid w:val="000416F5"/>
    <w:rsid w:val="00045267"/>
    <w:rsid w:val="000539F0"/>
    <w:rsid w:val="000832E9"/>
    <w:rsid w:val="00083959"/>
    <w:rsid w:val="00090D4A"/>
    <w:rsid w:val="000956D4"/>
    <w:rsid w:val="000A506D"/>
    <w:rsid w:val="000A5C2E"/>
    <w:rsid w:val="000B5EC6"/>
    <w:rsid w:val="000E3C92"/>
    <w:rsid w:val="000E6AB9"/>
    <w:rsid w:val="00126F16"/>
    <w:rsid w:val="00133E25"/>
    <w:rsid w:val="00135465"/>
    <w:rsid w:val="001778FC"/>
    <w:rsid w:val="001A251F"/>
    <w:rsid w:val="001A724C"/>
    <w:rsid w:val="001A7869"/>
    <w:rsid w:val="001B6ADB"/>
    <w:rsid w:val="001C053F"/>
    <w:rsid w:val="001C3C5E"/>
    <w:rsid w:val="001E74C6"/>
    <w:rsid w:val="001F3931"/>
    <w:rsid w:val="0020115A"/>
    <w:rsid w:val="00207314"/>
    <w:rsid w:val="0021719A"/>
    <w:rsid w:val="00223B8A"/>
    <w:rsid w:val="00244F17"/>
    <w:rsid w:val="00264ECF"/>
    <w:rsid w:val="00273703"/>
    <w:rsid w:val="00274439"/>
    <w:rsid w:val="002A744B"/>
    <w:rsid w:val="002F0B6D"/>
    <w:rsid w:val="00323C4D"/>
    <w:rsid w:val="0034007F"/>
    <w:rsid w:val="00343D1F"/>
    <w:rsid w:val="003447E7"/>
    <w:rsid w:val="00361B17"/>
    <w:rsid w:val="00371CFE"/>
    <w:rsid w:val="00372169"/>
    <w:rsid w:val="00383FAD"/>
    <w:rsid w:val="0039176F"/>
    <w:rsid w:val="003A2350"/>
    <w:rsid w:val="003A5331"/>
    <w:rsid w:val="003A7C94"/>
    <w:rsid w:val="003B39AF"/>
    <w:rsid w:val="004365AF"/>
    <w:rsid w:val="00450F4B"/>
    <w:rsid w:val="004535C4"/>
    <w:rsid w:val="0046277D"/>
    <w:rsid w:val="00464E9F"/>
    <w:rsid w:val="004A498A"/>
    <w:rsid w:val="004C0BF6"/>
    <w:rsid w:val="004D2BF7"/>
    <w:rsid w:val="004E4617"/>
    <w:rsid w:val="004F4441"/>
    <w:rsid w:val="0050538E"/>
    <w:rsid w:val="00514044"/>
    <w:rsid w:val="00527CBF"/>
    <w:rsid w:val="00532A79"/>
    <w:rsid w:val="00561CDD"/>
    <w:rsid w:val="00565F70"/>
    <w:rsid w:val="00575279"/>
    <w:rsid w:val="00586733"/>
    <w:rsid w:val="005C0195"/>
    <w:rsid w:val="005C7DC8"/>
    <w:rsid w:val="005D14C8"/>
    <w:rsid w:val="005D4AC9"/>
    <w:rsid w:val="005D5433"/>
    <w:rsid w:val="005E6482"/>
    <w:rsid w:val="005E6B0F"/>
    <w:rsid w:val="005E7C9F"/>
    <w:rsid w:val="005F0A47"/>
    <w:rsid w:val="005F53C8"/>
    <w:rsid w:val="005F7BFC"/>
    <w:rsid w:val="00606DBE"/>
    <w:rsid w:val="0061648C"/>
    <w:rsid w:val="0061723D"/>
    <w:rsid w:val="0063369D"/>
    <w:rsid w:val="00643020"/>
    <w:rsid w:val="006752E2"/>
    <w:rsid w:val="00686512"/>
    <w:rsid w:val="00687E79"/>
    <w:rsid w:val="0069107B"/>
    <w:rsid w:val="006A4323"/>
    <w:rsid w:val="006B245F"/>
    <w:rsid w:val="006C2075"/>
    <w:rsid w:val="006C4EAB"/>
    <w:rsid w:val="006D0E0D"/>
    <w:rsid w:val="006D677A"/>
    <w:rsid w:val="006F23EF"/>
    <w:rsid w:val="007100FC"/>
    <w:rsid w:val="00722FE5"/>
    <w:rsid w:val="007356AD"/>
    <w:rsid w:val="007379B6"/>
    <w:rsid w:val="0075392B"/>
    <w:rsid w:val="00770C3C"/>
    <w:rsid w:val="0077720A"/>
    <w:rsid w:val="007945C9"/>
    <w:rsid w:val="007A3B6E"/>
    <w:rsid w:val="007E0B3C"/>
    <w:rsid w:val="007E25C6"/>
    <w:rsid w:val="007E61D3"/>
    <w:rsid w:val="00810266"/>
    <w:rsid w:val="0081524D"/>
    <w:rsid w:val="008265FC"/>
    <w:rsid w:val="00840D97"/>
    <w:rsid w:val="00882F61"/>
    <w:rsid w:val="008860A3"/>
    <w:rsid w:val="00887226"/>
    <w:rsid w:val="00896D6A"/>
    <w:rsid w:val="008A2E7D"/>
    <w:rsid w:val="008A606B"/>
    <w:rsid w:val="008C03A2"/>
    <w:rsid w:val="008F11E8"/>
    <w:rsid w:val="00905FF9"/>
    <w:rsid w:val="009140C0"/>
    <w:rsid w:val="00917269"/>
    <w:rsid w:val="009369F9"/>
    <w:rsid w:val="00945E1B"/>
    <w:rsid w:val="009460E8"/>
    <w:rsid w:val="0095450A"/>
    <w:rsid w:val="00961D2D"/>
    <w:rsid w:val="0097065B"/>
    <w:rsid w:val="009A13F0"/>
    <w:rsid w:val="009D252F"/>
    <w:rsid w:val="009D7BDB"/>
    <w:rsid w:val="00A003A3"/>
    <w:rsid w:val="00A00BED"/>
    <w:rsid w:val="00A02CDC"/>
    <w:rsid w:val="00A15E39"/>
    <w:rsid w:val="00A227F5"/>
    <w:rsid w:val="00A23E34"/>
    <w:rsid w:val="00A42266"/>
    <w:rsid w:val="00A625CC"/>
    <w:rsid w:val="00A74663"/>
    <w:rsid w:val="00A75DD1"/>
    <w:rsid w:val="00A86206"/>
    <w:rsid w:val="00AA4274"/>
    <w:rsid w:val="00AA5275"/>
    <w:rsid w:val="00AC29D8"/>
    <w:rsid w:val="00AC6C90"/>
    <w:rsid w:val="00AE4853"/>
    <w:rsid w:val="00AE6E8F"/>
    <w:rsid w:val="00AF1ECA"/>
    <w:rsid w:val="00B07915"/>
    <w:rsid w:val="00B5094A"/>
    <w:rsid w:val="00B66BBE"/>
    <w:rsid w:val="00B717E0"/>
    <w:rsid w:val="00B738EB"/>
    <w:rsid w:val="00B75005"/>
    <w:rsid w:val="00B828B4"/>
    <w:rsid w:val="00BA0657"/>
    <w:rsid w:val="00BB3712"/>
    <w:rsid w:val="00BC093E"/>
    <w:rsid w:val="00C37D75"/>
    <w:rsid w:val="00C7221F"/>
    <w:rsid w:val="00C848DA"/>
    <w:rsid w:val="00C92B05"/>
    <w:rsid w:val="00CA2270"/>
    <w:rsid w:val="00CB02C1"/>
    <w:rsid w:val="00CC08FB"/>
    <w:rsid w:val="00CC2E1E"/>
    <w:rsid w:val="00CD36C4"/>
    <w:rsid w:val="00CE575E"/>
    <w:rsid w:val="00D1473D"/>
    <w:rsid w:val="00D14E71"/>
    <w:rsid w:val="00D2188D"/>
    <w:rsid w:val="00D25993"/>
    <w:rsid w:val="00D34683"/>
    <w:rsid w:val="00D35C08"/>
    <w:rsid w:val="00D606AE"/>
    <w:rsid w:val="00D7651F"/>
    <w:rsid w:val="00D84335"/>
    <w:rsid w:val="00DA2FC6"/>
    <w:rsid w:val="00DA653E"/>
    <w:rsid w:val="00DE1DC6"/>
    <w:rsid w:val="00DE3202"/>
    <w:rsid w:val="00DE5050"/>
    <w:rsid w:val="00DF7537"/>
    <w:rsid w:val="00E34BEA"/>
    <w:rsid w:val="00E3582F"/>
    <w:rsid w:val="00E362FD"/>
    <w:rsid w:val="00E5656F"/>
    <w:rsid w:val="00E74141"/>
    <w:rsid w:val="00E76781"/>
    <w:rsid w:val="00E844BB"/>
    <w:rsid w:val="00EA04C4"/>
    <w:rsid w:val="00EA6259"/>
    <w:rsid w:val="00EB1D52"/>
    <w:rsid w:val="00EB3E8E"/>
    <w:rsid w:val="00EB5AB5"/>
    <w:rsid w:val="00EC40C5"/>
    <w:rsid w:val="00EF6D84"/>
    <w:rsid w:val="00F03932"/>
    <w:rsid w:val="00F04FDC"/>
    <w:rsid w:val="00F05541"/>
    <w:rsid w:val="00F55098"/>
    <w:rsid w:val="00F5775F"/>
    <w:rsid w:val="00F61740"/>
    <w:rsid w:val="00F63CFC"/>
    <w:rsid w:val="00F82063"/>
    <w:rsid w:val="00F839E4"/>
    <w:rsid w:val="00F97C00"/>
    <w:rsid w:val="00FA69CD"/>
    <w:rsid w:val="00FB1324"/>
    <w:rsid w:val="00FC0809"/>
    <w:rsid w:val="00FC11EA"/>
    <w:rsid w:val="00FD0A8F"/>
    <w:rsid w:val="00FE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9482"/>
  <w15:chartTrackingRefBased/>
  <w15:docId w15:val="{6B1B5904-986F-4877-A45E-85A61139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527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E71"/>
    <w:rPr>
      <w:rFonts w:ascii="Times New Roman" w:hAnsi="Times New Roman"/>
      <w:sz w:val="26"/>
    </w:rPr>
  </w:style>
  <w:style w:type="paragraph" w:styleId="Footer">
    <w:name w:val="footer"/>
    <w:basedOn w:val="Normal"/>
    <w:link w:val="FooterChar"/>
    <w:uiPriority w:val="99"/>
    <w:unhideWhenUsed/>
    <w:rsid w:val="00D1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E71"/>
    <w:rPr>
      <w:rFonts w:ascii="Times New Roman" w:hAnsi="Times New Roman"/>
      <w:sz w:val="26"/>
    </w:rPr>
  </w:style>
  <w:style w:type="paragraph" w:styleId="ListParagraph">
    <w:name w:val="List Paragraph"/>
    <w:basedOn w:val="Normal"/>
    <w:uiPriority w:val="34"/>
    <w:qFormat/>
    <w:rsid w:val="00EA6259"/>
    <w:pPr>
      <w:ind w:left="720"/>
      <w:contextualSpacing/>
    </w:pPr>
  </w:style>
  <w:style w:type="paragraph" w:styleId="NormalWeb">
    <w:name w:val="Normal (Web)"/>
    <w:aliases w:val="webb"/>
    <w:basedOn w:val="Normal"/>
    <w:link w:val="NormalWebChar"/>
    <w:uiPriority w:val="99"/>
    <w:qFormat/>
    <w:rsid w:val="00022425"/>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webb Char"/>
    <w:link w:val="NormalWeb"/>
    <w:uiPriority w:val="99"/>
    <w:locked/>
    <w:rsid w:val="000224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0F969-33B6-47AC-B6BB-7232883EDB19}"/>
</file>

<file path=customXml/itemProps2.xml><?xml version="1.0" encoding="utf-8"?>
<ds:datastoreItem xmlns:ds="http://schemas.openxmlformats.org/officeDocument/2006/customXml" ds:itemID="{18342A6E-5BB2-4B60-B19C-8BD075A8FADB}"/>
</file>

<file path=customXml/itemProps3.xml><?xml version="1.0" encoding="utf-8"?>
<ds:datastoreItem xmlns:ds="http://schemas.openxmlformats.org/officeDocument/2006/customXml" ds:itemID="{2EB148AD-0EBD-47FB-8835-C319318AAECE}"/>
</file>

<file path=docProps/app.xml><?xml version="1.0" encoding="utf-8"?>
<Properties xmlns="http://schemas.openxmlformats.org/officeDocument/2006/extended-properties" xmlns:vt="http://schemas.openxmlformats.org/officeDocument/2006/docPropsVTypes">
  <Template>Normal</Template>
  <TotalTime>444</TotalTime>
  <Pages>1</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152</cp:revision>
  <cp:lastPrinted>2025-10-16T01:01:00Z</cp:lastPrinted>
  <dcterms:created xsi:type="dcterms:W3CDTF">2025-10-07T09:22:00Z</dcterms:created>
  <dcterms:modified xsi:type="dcterms:W3CDTF">2025-10-16T01:02:00Z</dcterms:modified>
</cp:coreProperties>
</file>