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7D5" w:rsidRPr="008A27D5" w:rsidRDefault="00481263" w:rsidP="00481263">
      <w:pPr>
        <w:spacing w:before="100" w:beforeAutospacing="1" w:after="100" w:afterAutospacing="1" w:line="600" w:lineRule="atLeast"/>
        <w:jc w:val="center"/>
        <w:outlineLvl w:val="0"/>
        <w:rPr>
          <w:rFonts w:eastAsia="Times New Roman" w:cs="Times New Roman"/>
          <w:kern w:val="36"/>
          <w:szCs w:val="28"/>
        </w:rPr>
      </w:pPr>
      <w:r>
        <w:rPr>
          <w:rFonts w:eastAsia="Times New Roman" w:cs="Times New Roman"/>
          <w:kern w:val="36"/>
          <w:szCs w:val="28"/>
        </w:rPr>
        <w:t>Mặc định chuẩn mực trong Luật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Thỏa thuận hạn chế quyền việc làm hay trên thế giới thường được gọi là thỏa thuận hạn chế cạnh tranh hoặc thỏa thuận không cạnh tranh trong lao động (non-compete agreement), là thỏa thuận giữa người sử dụng lao động và người lao động về việc người lao động sẽ không làm việc cho đối thủ cạnh tranh, doanh nghiệp có ngành nghề tương tự hoặc liên quan đến ngành nghề của người sử dụng lao động trong và sau khi họ kết thúc hợp đồng lao động, bao gồm khoảng thời gian người lao động bị ràng buộc, phạm vi ngành nghề và vị trí địa lý mà người lao động bị hạn chế làm việc.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Nội dung của thỏa thuận hạn chế quyền việc làm chủ yếu tập trung vào việc hạn chế người lao động làm việc cho đối thủ cạnh tranh, doanh nghiệp cùng ngành nghề có khả năng cạnh tranh hoặc thành lập, tham gia thành lập một doanh nghiệp cạnh tranh, trong suốt quá trình thực hiện hợp đồng lao động và trong một khoảng thời gian nhất định sau khi hợp đồng lao động chấm dứt. Thỏa thuận hạn chế quyền việc làm có thể là một điều khoản của hợp đồng lao động hoặc văn bản độc lập mà người sử dụng lao động đã soạn trước để người lao động ký tại thời điểm giao kết hợp đồng lao động hoặc trong thời gian thực hiện hợp đồng lao động.</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color w:val="212529"/>
          <w:szCs w:val="28"/>
        </w:rPr>
        <w:t>2. Pháp luật về thỏa thuận hạn chế quyền việc làm trong lao động</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2.1. Pháp luật của một số quốc gia về hiệu lực của thỏa thuận hạn chế quyền việc làm trong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Các quốc gia trên thế giới có quan điểm khác nhau về tính hiệu lực của thỏa thuận hạn chế quyền việc làm trong quan hệ lao động. Một số quốc gia như Trung Quốc, Bỉ, Pháp, Đức, Hà Lan, Tây Ban Nha công nhận thỏa thuận hạn chế quyền việc làm trong văn bản pháp luật hoặc hệ thống án lệ. Tuy nhiên, cũng có một số quốc gia như Ấn Độ hay một số tiểu bang tại Hoa Kỳ cho rằng, thỏa thuận này là bất hợp pháp.</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Tại Trung Quốc, pháp luật cho phép người sử dụng lao động có quyền yêu cầu người lao động có nghĩa vụ bảo mật thông tin cam kết trong hợp đồng lao động hoặc văn bản thỏa thuận hạn chế quyền việc làm và trả tiền bồi thường tài chính cho người lao động hàng tháng trong thời gian bị hạn chế quyền việc làm sau khi hợp đồng lao động chấm dứt. Nếu người lao động vi phạm quy định về hạn chế quyền việc làm thì phải nộp phạt cho người sử dụng lao động theo thỏa thuận[1]. Trên thực tiễn xét xử, các Tòa án Trung Quốc cũng có xu hướng ủng hộ thỏa thuận hạn chế quyền việc làm[2].</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Tại Pháp, thỏa thuận này cũng được công nhận bởi các phán quyết của Tòa án từ năm 1970, được coi là hợp pháp nếu nội dung thỏa thuận không hạn chế nghiêm </w:t>
      </w:r>
      <w:r w:rsidRPr="008A27D5">
        <w:rPr>
          <w:rFonts w:eastAsia="Times New Roman" w:cs="Times New Roman"/>
          <w:color w:val="212529"/>
          <w:szCs w:val="28"/>
        </w:rPr>
        <w:lastRenderedPageBreak/>
        <w:t>trọng quyền tự do việc làm của người lao động[3]. Sau đó, vào năm 2004, Tòa án Tối cao Pháp ban hành án lệ quy định về việc xem xét có hiệu lực thi hành ngay lập tức vì nó đáp ứng nhu cầu cấp thiết để bảo đảm an toàn và hiệu quả của quyền tự do nghề nghiệp cơ bản[4].</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Tại Hoa Kỳ, tùy theo từng khu vực tài phán mà tính hợp pháp và mức độ công nhận của thỏa thuận hạn chế quyền việc làm khác nhau, trong đó phần lớn các tiểu bang công nhận các hình thức thỏa thuận hạn chế quyền việc làm là hợp pháp. Tuy nhiên, một số tiểu bang như California, North Dakota và Oklahoma quan điểm rằng thỏa thuận hạn chế quyền việc làm là bất hợp pháp và hoàn toàn không công nhận hiệu lực. Thậm chí, đầu năm 2023, Ủy ban Thương mại Liên bang (Federal Trade Commission - FTC) đã đề xuất một quy tắc mới cấm sử dụng các điều khoản hạn chế quyền việc làm trong hợp đồng lao động. Nếu quy tắc này được thông qua trong thời gian sắp tới, các doanh nghiệp cũng sẽ buộc phải thông báo cho những người lao động đã giao kết thỏa thuận hạn chế quyền việc làm rằng bất kỳ thỏa thuận nào đã ký trước đó sẽ đều bị vô hiệu.</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2.2. Pháp luật Việt Nam về thỏa thuận hạn chế quyền việc làm trong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Bộ luật Lao động lần đầu tiên được ban hành vào năm 1994 không ghi nhận thỏa thuận hạn chế quyền việc làm. Cụ thể, khoản 2 và khoản 3 Điều 29 Bộ luật này quy định các thỏa thuận hạn chế quyền của người lao động trong hợp đồng lao động phải được sửa đổi, bổ sung, nếu không thì có thể bị buộc phải hủy bỏ bởi Thanh tra lao động[5].</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Đến Bộ luật Lao động năm 2012 và được kế thừa bởi Bộ luật Lao động năm 2019, pháp luật lao động Việt Nam đã “cởi mở” hơn trong việc bảo vệ lợi ích chính đáng của người sử dụng lao động thông qua việc cho phép các bên thỏa thuận các nội dung liên quan đến bảo vệ bí mật kinh doanh tại khoản 2 Điều 23 Bộ luật Lao động năm 2012 (hiện nay là khoản 2 Điều 21 Bộ luật Lao động năm 2019, được hướng dẫn chi tiết tại Điều 4[6] Thông tư số 10/2020/TT-BLĐTBXH ngày 12/11/2020 của Bộ Lao động - Thương Binh &amp;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 (Thông tư số 10/2020/TT-BLĐTBXH)).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Tuy nhiên, pháp luật lao động Việt Nam cho đến nay mới tiếp cận ở góc độ cho phép thỏa thuận hạn chế việc người lao động tiết lộ các bí mật kinh doanh, bí mật công nghệ mà chưa có quy định điều chỉnh thỏa thuận hạn chế quyền việc làm trong lao động theo đúng nghĩa của nó. Những vấn đề cụ thể về thỏa thuận hạn chế quyền việc làm như khái niệm “thỏa thuận hạn chế quyền việc làm trong lao động”, phạm vi công việc không được làm, thời gian và không gian không được làm việc cho đối thủ cạnh tranh, vấn đề bù đắp thu nhập cho người lao động bị </w:t>
      </w:r>
      <w:r w:rsidRPr="008A27D5">
        <w:rPr>
          <w:rFonts w:eastAsia="Times New Roman" w:cs="Times New Roman"/>
          <w:color w:val="212529"/>
          <w:szCs w:val="28"/>
        </w:rPr>
        <w:lastRenderedPageBreak/>
        <w:t>hạn chế việc làm khi ký kết thỏa thuận hạn chế quyền làm việc… vẫn chưa được chính thức đề cập trong các văn bản quy phạm pháp luật.</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color w:val="212529"/>
          <w:szCs w:val="28"/>
        </w:rPr>
        <w:t>3. Thực tiễn và kiến nghị xây dựng pháp luật Việt Nam về thỏa thuận hạn chế quyền việc làm trong lao động</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3.1. Một số vấn đề pháp lý trên thực tiễn về thỏa thuận hạn chế quyền việc làm trong lao động tại Việt Nam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Cùng với xu hướng đầu tư của các doanh nghiệp nước ngoài vào Việt Nam ngày càng mạnh mẽ, thỏa thuận hạn chế quyền việc làm trong lĩnh vực lao động bắt đầu xuất hiện ở nước ta từ khoảng năm 2010 và dần phổ biến trong những năm gần đây. Tuy nhiên, cho đến nay, pháp luật lao động nước ta vẫn chưa có quy định cụ thể điều chỉnh dẫn đến những quan điểm khác nhau về tính hợp pháp của thỏa thuận này.</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i/>
          <w:iCs/>
          <w:color w:val="212529"/>
          <w:szCs w:val="28"/>
        </w:rPr>
        <w:t>Quan điểm thứ nhất cho rằng:</w:t>
      </w:r>
      <w:r w:rsidRPr="008A27D5">
        <w:rPr>
          <w:rFonts w:eastAsia="Times New Roman" w:cs="Times New Roman"/>
          <w:color w:val="212529"/>
          <w:szCs w:val="28"/>
        </w:rPr>
        <w:t> Thỏa thuận hạn chế quyền việc làm là hợp pháp bởi người sử dụng lao động có quyền bảo vệ bí mật kinh doanh, bí mật công nghệ… và thỏa thuận này là một công cụ cần thiết để người sử dụng lao động thực hiện quyền của mình. Khi người lao động đã đồng ý ký kết thỏa thuận này thì phải có nghĩa vụ tuân theo thỏa thuận và phải chịu chế tài (bồi thường) nếu vi phạm. Hơn nữa, nhiều quốc gia phát triển trên thế giới như Pháp, Đức, Trung Quốc… đã công nhận tính hợp pháp của thỏa thuận này. Do đó, Việt Nam thừa nhận vấn đề này cũng là cần thiết để phù hợp với xu thế hội nhập quốc tế. Ngày 12/6/2018, Tòa án nhân dân Thành phố Hồ Chí Minh đã ra Quyết định số 755/2018/QĐ-PQTT công nhận hiệu lực của quyết định của Hội đồng trọng tài thuộc Trung tâm Trọng tài quốc tế Việt Nam (VIAC) đã thừa nhận thỏa thuận không được làm việc cho đối thủ cạnh tranh có hiệu lực thi hành, được pháp luật bảo đảm thực thi, đứng về phía lợi ích của người sử dụng lao động. Đây là một bước ngoặt quan trọng có ý nghĩa bảo vệ luồng quan điểm thứ nhất.</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i/>
          <w:iCs/>
          <w:color w:val="212529"/>
          <w:szCs w:val="28"/>
        </w:rPr>
        <w:t>Quan điểm thứ hai cho rằng:</w:t>
      </w:r>
      <w:r w:rsidRPr="008A27D5">
        <w:rPr>
          <w:rFonts w:eastAsia="Times New Roman" w:cs="Times New Roman"/>
          <w:color w:val="212529"/>
          <w:szCs w:val="28"/>
        </w:rPr>
        <w:t> Thỏa thuận hạn chế quyền việc làm là không hợp pháp theo quy định của pháp luật hiện hành. Cơ sở của quan điểm này dựa vào quy định của Hiến pháp và các quy định của pháp luật lao động, pháp luật việc làm Việt Nam hiện hành về quyền tự do làm việc, lựa chọn việc làm của người lao động[7].</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Trên thực tế, chưa có văn bản pháp luật nào chính thức thừa nhận giá trị pháp lý của thỏa thuận này. Nếu không có quy định pháp luật cụ thể về thỏa thuận hạn chế quyền việc làm trong lao động thì sẽ dẫn đến những quan điểm trái ngược nhau, kéo theo nhiều vướng mắc khi giải quyết tranh chấp trên thực tế.</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3.2. Một số kiến nghị xây dựng khung pháp luật Việt Nam về thỏa thuận hạn chế quyền việc làm trong lao động</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lastRenderedPageBreak/>
        <w:t>Thứ nhất,</w:t>
      </w:r>
      <w:r w:rsidRPr="008A27D5">
        <w:rPr>
          <w:rFonts w:eastAsia="Times New Roman" w:cs="Times New Roman"/>
          <w:i/>
          <w:iCs/>
          <w:color w:val="212529"/>
          <w:szCs w:val="28"/>
        </w:rPr>
        <w:t> cần quy định khái niệm thỏa thuận hạn chế quyền việc làm.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Có thể tham khảo khái niệm thỏa thuận không cạnh tranh (non-compete agreement) theo Từ điển Investopedia: “… là một thỏa thuận hoặc điều khoản pháp lý trong hợp đồng quy định rằng người lao động không được tham gia cạnh tranh với người sử dụng lao động sau khi hết thời gian làm việc”[8]; hoặc khái niệm theo Điều 599.A.1.B Đạo luật thúc đẩy việc giữ chân người lao động ở Maine: “… một hợp đồng hoặc điều khoản hợp đồng ngăn cấm người lao động hoặc người lao động tương lai làm việc trong cùng một nghề hoặc một nghề tương tự hoặc trong một khu vực địa lý cụ thể trong một khoảng thời gian nhất định sau khi chấm dứt hợp đồng lao động”[9].</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Thứ hai,</w:t>
      </w:r>
      <w:r w:rsidRPr="008A27D5">
        <w:rPr>
          <w:rFonts w:eastAsia="Times New Roman" w:cs="Times New Roman"/>
          <w:i/>
          <w:iCs/>
          <w:color w:val="212529"/>
          <w:szCs w:val="28"/>
        </w:rPr>
        <w:t> cần xác định năng lực ký kết thỏa thuận hạn chế quyền việc làm của người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Để tránh tình trạng người sử dụng lao động lạm quyền yêu cầu mọi người lao động ký thỏa thuận hạn chế quyền việc làm, pháp luật cần quy định cụ thể việc thỏa thuận này chỉ được áp dụng đối với những quản lý cấp cao, kỹ thuật viên cấp cao hoặc người lao động trực tiếp nắm giữ thông tin mật của người sử dụng lao động. Do quy định pháp luật không thể bao quát đầy đủ và chi tiết từng trường hợp nên người sử dụng lao động cần quy định cụ thể trong nội quy lao động, quy chế bảo mật của doanh nghiệp và thỏa thuận trong thỏa ước lao động tập thể về những vị trí việc làm cần ký thỏa thuận hạn chế quyền việc làm.</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Thứ ba,</w:t>
      </w:r>
      <w:r w:rsidRPr="008A27D5">
        <w:rPr>
          <w:rFonts w:eastAsia="Times New Roman" w:cs="Times New Roman"/>
          <w:i/>
          <w:iCs/>
          <w:color w:val="212529"/>
          <w:szCs w:val="28"/>
        </w:rPr>
        <w:t> cần đặt ra các giới hạn cho thỏa thuận hạn chế quyền việc làm trong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Nếu không có những giới hạn cho thỏa thuận hạn chế quyền việc làm thì sẽ dễ dẫn đến tạo nên sự cản trở quá mức đối với quyền tự do việc làm của người lao động, ảnh hưởng tiêu cực đến cuộc sống của họ cũng như gia đình. Những giới hạn được đặt ra trong thỏa thuận hạn chế quyền việc làm thường bao gồm phạm vi công việc bị hạn chế và thời gian người lao động không được làm việc cho doanh nghiệp cạnh tranh. Về giới hạn về lãnh thổ, ví dụ như người lao động không được làm việc cho đối thủ cạnh tranh trong địa bàn cùng một thành phố hay toàn quốc. Về phạm vi công việc bị hạn chế, nên có tiêu chí xác định “đối thủ cạnh tranh” mà người lao động không được làm việc cho, như các cá nhân hoặc tổ chức kinh doanh cùng một loại sản phẩm, dịch vụ với giá cả và phân khúc khách hàng tương đồng trên thị trường. Về thời gian người lao động không được làm việc cho đối thủ cạnh tranh của người sử dụng lao động trước, hầu hết pháp luật các quốc gia đặt ra mức giới hạn khác nhau, dao động từ 06 tháng đến 03 năm tùy vào công việc và vị trí của người lao động. Tại Trung Quốc, thời gian hạn chế quyền việc làm tối đa là 02 năm sau khi chấm dứt hợp đồng lao động[10]. Tại Tây Ban Nha, thời hạn này được phép tối đa 02 năm đối với các ngành nghề kỹ thuật và 06 tháng đối với các ngành nghề khác[11]. Tại Bỉ, thời gian giới hạn là 01 năm sau </w:t>
      </w:r>
      <w:r w:rsidRPr="008A27D5">
        <w:rPr>
          <w:rFonts w:eastAsia="Times New Roman" w:cs="Times New Roman"/>
          <w:color w:val="212529"/>
          <w:szCs w:val="28"/>
        </w:rPr>
        <w:lastRenderedPageBreak/>
        <w:t>khi người lao động nghỉ việc. Tại Vương quốc Anh, vào tháng 5 năm 2023, Chính phủ Anh thậm chí đã công bố kế hoạch giới hạn thời gian các thỏa thuận hạn chế quyền việc làm trong tối đa chỉ 03 tháng[12]. Tại Việt Nam, theo nguyên tắc ưu tiên bảo vệ người lao động, bảo vệ quyền tự do việc làm thì đề xuất mức thời hạn tối đa 03 tháng đến 06 tháng sau khi chấm dứt hợp đồng lao động tùy từng vị trí việc làm là hợp lý.</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Thứ tư,</w:t>
      </w:r>
      <w:r w:rsidRPr="008A27D5">
        <w:rPr>
          <w:rFonts w:eastAsia="Times New Roman" w:cs="Times New Roman"/>
          <w:i/>
          <w:iCs/>
          <w:color w:val="212529"/>
          <w:szCs w:val="28"/>
        </w:rPr>
        <w:t> cần quy định bắt buộc trả khoản tiền bồi thường cho người lao động ký kết thỏa thuận hạn chế quyền việc làm và xác định mức bồi thường tối thiểu.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Ý nghĩa của khoản tiền này là bù đắp cho người lao động phần thu nhập mà lẽ ra họ có thể kiếm được nếu không ký thỏa thuận hạn chế cạnh tranh. Bởi khi đặt bút ký vào thỏa thuận hạn chế quyền việc làm, họ sẽ bị hạn chế những cơ hội tự do lựa chọn việc làm, làm việc cho bất kỳ người sử dụng lao động nào và ở bất kỳ nơi nào mà pháp luật không cấm. Pháp luật Trung Quốc quy định người sử dụng lao động có nghĩa vụ “trả tiền bồi thường tài chính cho người lao động hàng tháng trong thời hạn hạn chế cạnh tranh sau khi hợp đồng lao động bị chấm dứt”. Quy định mức tiền bù đắp tối thiểu có thể tham khảo pháp luật Đức (ít nhất là một nửa tổng lương)[13], Pháp (30% mức lương trước khi chấm dứt hợp đồng lao động, thanh toán hàng tháng trong thời hạn người lao động bị hạn chế quyền việc làm)[14].</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Thứ năm,</w:t>
      </w:r>
      <w:r w:rsidRPr="008A27D5">
        <w:rPr>
          <w:rFonts w:eastAsia="Times New Roman" w:cs="Times New Roman"/>
          <w:i/>
          <w:iCs/>
          <w:color w:val="212529"/>
          <w:szCs w:val="28"/>
        </w:rPr>
        <w:t> cần có các quy định xác định loại tranh chấp đối với thỏa thuận hạn chế quyền việc làm.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Do pháp luật nước ta chưa có quy định về thỏa thuận hạn chế quyền việc làm nên khi có tranh chấp xảy ra trên thực tế, vẫn có những luồng quan điểm khác nhau về việc xác định đây là tranh chấp lao động hay tranh chấp dân sự/kinh doanh thương mại. </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Vậy nên, pháp luật khi điều chỉnh thỏa thuận hạn chế quyền việc làm thì cũng cần có quy định xác định tranh chấp thuộc lĩnh vực gì, chịu sự điều chỉnh của luật nào và dự liệu cơ chế giải quyết tranh chấp tương ứng. Cụ thể, nếu pháp luật quy định đây là tranh chấp lao động thì còn cần phải xác định thẩm quyền và trình tự thủ tục giải quyết tranh chấp, có thuộc trường hợp không buộc thông qua hòa giải tại khoản 1 Điều 188 Bộ luật Lao động năm 2019 hay không.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Trong bối cảnh chuyển đổi số và hội nhập quốc tế ngày càng sâu rộng ở nước ta hiện nay, nền kinh tế dựa trên công nghệ và sự tham gia của các doanh nghiệp đa quốc gia, các nhà đầu tư nước ngoài đóng vai trò ngày càng quan trọng. Do đó, đây là thời điểm thích hợp để các nhà lập pháp Việt Nam xem xét việc ban hành quy định pháp luật điều chỉnh thỏa thuận hạn chế quyền việc làm để vừa bảo đảm quyền và lợi ích hợp pháp của doanh nghiệp, vừa không ảnh hưởng tiêu cực tới việc làm và quyền được làm việc của người lao động.</w:t>
      </w:r>
    </w:p>
    <w:p w:rsidR="008A27D5" w:rsidRPr="008A27D5" w:rsidRDefault="008A27D5" w:rsidP="008A27D5">
      <w:pPr>
        <w:spacing w:before="100" w:beforeAutospacing="1" w:after="100" w:afterAutospacing="1" w:line="600" w:lineRule="atLeast"/>
        <w:outlineLvl w:val="0"/>
        <w:rPr>
          <w:rFonts w:eastAsia="Times New Roman" w:cs="Times New Roman"/>
          <w:kern w:val="36"/>
          <w:szCs w:val="28"/>
        </w:rPr>
      </w:pPr>
      <w:r w:rsidRPr="008A27D5">
        <w:rPr>
          <w:rFonts w:eastAsia="Times New Roman" w:cs="Times New Roman"/>
          <w:kern w:val="36"/>
          <w:szCs w:val="28"/>
        </w:rPr>
        <w:lastRenderedPageBreak/>
        <w:t>Bình đẳng giới trong lĩnh vực lao động ở nước ta hiện nay</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color w:val="212529"/>
          <w:szCs w:val="28"/>
        </w:rPr>
        <w:t>1. Quy định về bình đẳng giới trong lĩnh vực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Khoản 1 Điều 11 Công ước của Liên Hợp quốc về xóa bỏ mọi hình thức phân biệt đối xử chống lại phụ nữ năm 1979 (CEDAW) đã liệt kê đầy đủ các phương diện trong lĩnh vực lao động và được thực hiện bình đẳng giới từ tuyển dụng việc làm, bảo hộ lao động, an toàn lao động, thù lao, tiền lương, tiền công, được hưởng phúc lợi bảo hiểm xã hội, được bình đẳng trong lĩnh vực học nghề, đào tạo nâng cao tay nghề, đánh giá chất lượng công việc và cả thăng tiến trong công việc. Do đó, bình đẳng giới trong lĩnh vực lao động có thể hiểu là sự đối xử công bằng khi tham gia quan hệ lao động giữa người lao động nam, nữ trên các phương diện làm việc, học nghề, đào tạo nghề, giao kết, thực hiện và chấm dứt hợp đồng lao động, thời giờ làm việc, thời giờ nghỉ ngơi, an toàn lao động, vệ sinh lao động, tiền lương, bảo hiểm xã hội, kỷ luật lao động và các chế độ khác, đồng thời có sự ưu đãi hợp lý đối với lao động nam hoặc nữ dựa trên cơ sở khác biệt về giới và giới tính[1]. Tuy nhiên, khái niệm này cần được hiểu đầy đủ hơn. Bình đẳng giới trong lĩnh vực lao động hiện nay không chỉ nói về sự bình đẳng giữa phụ nữ và nam giới mà còn cả người đồng tính, song tính, vô tính và chuyển giới đều được hưởng những điều kiện như nhau để thực hiện đầy đủ quyền con người và có cơ hội đóng góp, thụ hưởng những thành quả phát triển của xã hội nói chung.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một số quốc gia trên thế giới cũng có những quy định khác nhau về bình đẳng giới trong lĩnh vực lao động. Cụ thể, tại Hoa Kỳ, bình đẳng giới được nhìn nhận không chỉ bao gồm bình đẳng giữa nam và nữ mà còn yêu cầu sự bình đẳng về bản dạng giới và xu hướng tính dục. Trong lĩnh vực lao động, pháp luật Hoa Kỳ có một số quy định về bình đẳng giới như Đạo luật Dân quyền năm 1964 cấm phân biệt đối xử với một người nào đó trên cơ sở chủng tộc, màu da, tôn giáo, nguồn gốc quốc gia hoặc giới tính. Người sử dụng lao động phải bảo đảm đối xử bình đẳng với mọi người lao động, trừ khi làm việc như vậy sẽ gây khó khăn quá mức cho hoạt động kinh doanh của người sử dụng lao động. Việc phân biệt đối xử về giới bị cấm trong quá trình tuyển dụng, phân công lao động, đào tạo, trả lương, phúc lợi, sa thải... và các điều kiện lao động khác.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Bình đẳng giới tại Hàn Quốc nhìn nhận sự bình đẳng giữa nam và nữ về mọi mặt, cụ thể theo Điều 11 Hiến pháp Hàn Quốc quy định: “Mọi công dân đều bình đẳng trước pháp luật và không có sự phân biệt đối xử trong đời sống chính trị, kinh tế, xã hội hoặc văn hóa vì lý do giới tính, tôn giáo hoặc địa vị xã hội”. Trong lĩnh vực lao động, Ủy ban Nhân quyền Hàn Quốc nghiêm cấm các hình thức phân biệt đối xử, được quy định cụ thể tại các luật như Đạo luật Tiêu chuẩn lao động (LSA), Đạo luật Bảo vệ nhân viên bán thời gian và thời hạn cố định, Đạo luật Bảo vệ người lao động của cơ quan tạm thời, Đạo luật Cơ hội việc làm bình đẳng, Đạo luật Cấm phân biệt đối xử theo tuổi trong việc làm, Đạo luật Cấm phân biệt đối </w:t>
      </w:r>
      <w:r w:rsidRPr="008A27D5">
        <w:rPr>
          <w:rFonts w:eastAsia="Times New Roman" w:cs="Times New Roman"/>
          <w:color w:val="212529"/>
          <w:szCs w:val="28"/>
        </w:rPr>
        <w:lastRenderedPageBreak/>
        <w:t>xử với người khuyết tật, Đạo luật Tuyển dụng lao động nước ngoài nghiêm cấm phân biệt đối xử dựa trên giới tính, tuổi tác và quốc tịch. Với những giải pháp để thúc đẩy bình đẳng giới, Hàn Quốc đã xếp hạng thứ 10 thế giới và thứ nhất Châu Á về mức độ bình đẳng giới theo Chỉ số bất bình đẳng giới (GII) năm 2019 do Chương trình phát triển Liên Hợp quốc điều tra đối với 189 quốc gia và vùng lãnh thổ. Đánh giá này hoàn toàn khác với xếp hạng của Diễn đàn kinh tế thế giới (WEF) về Chỉ số khoảng cách giới toàn cầu năm 2019, cụ thể, theo xếp hạng này, Hàn Quốc chỉ đứng thứ 108 trên 153 quốc gia được điều tra.</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Tại Australia, các văn bản pháp luật lao động quy định về vấn đề bình đẳng giới ở quốc gia này bao gồm Luật Chống phân biệt đối xử về giới tính năm 1984, Luật Cơ hội công bằng cho nữ giới tại nơi làm việc năm 1999 và hiện nay là Luật Bình đẳng giới tại nơi làm việc năm 2012. Một số nội dung cơ bản về bình đẳng giới trong lĩnh vực lao động mà quốc gia này quy định là, doanh nghiệp hoặc người sử dụng lao động phải trả mức lương ngang bằng nhau đối với những phần công việc tương đương hoặc tương đương với giá trị so sánh; xóa bỏ những rào cản cho phép lao động nữ tham gia vào các công việc một cách đầy đủ và bình đẳng tại nơi làm việc; được tiếp cận với các cơ hội nghề nghiệp trong các lĩnh vực bao gồm cả vai trò lãnh đạo, bất kể giới tính nào và loại bỏ sự phân biệt đối xử giới tính, đặc biệt là những yếu tố liên quan đến gia đình và trách nhiệm chăm sóc khác.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Tại Việt Nam, tính từ năm 1980 đến hết năm 2017, Việt Nam đã ban hành và sửa đổi khoảng 13.000 văn bản luật và dưới luật, trong đó, quyền con người ngày càng được cụ thể hóa. Các điều ước quốc tế về quyền con người mà Việt Nam tham gia đã được nội luật hóa mạnh mẽ trong Hiến pháp và các văn bản quy phạm pháp luật của Việt Nam, trong đó có các văn bản pháp luật về bình đẳng giới[2].</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Hiến pháp năm 2013 quy định công dân nam, nữ bình đẳng về mọi mặt. Nhà nước có chính sách bảo đảm quyền và cơ hội bình đẳng giới, nghiêm cấm phân biệt đối xử về giới (khoản 1, khoản 3 Điều 26); người làm công ăn lương được bảo đảm các điều kiện làm việc công bằng, an toàn; được hưởng lương, chế độ nghỉ ngơi; nghiêm cấm phân biệt đối xử, cưỡng bức lao động (khoản 2, khoản 3 Điều 35); Nhà nước bảo vệ quyền, lợi ích hợp pháp của người lao động, người sử dụng lao động và tạo điều kiện xây dựng quan hệ lao động tiến bộ, hài hòa và ổn định (khoản 2 Điều 57). Khoản 1 Điều 13 Luật Bình đẳng giới năm 2006 quy định nam, nữ bình đẳng về tiêu chuẩn, độ tuổi khi tuyển dụng, được đối xử bình đẳng tại nơi làm việc về việc làm, tiền công, tiền thưởng, bảo hiểm xã hội, điều kiện lao động và các điều kiện làm việc khác. Khoản 1 Điều 8 Bộ luật Lao động năm 2019 nghiêm cấm “phân biệt đối xử trong lao động”. Bộ luật này quy định phân biệt đối xử trong lao động là hành vi phân biệt, loại trừ hoặc ưu tiên dựa trên chủng tộc, màu da, nguồn gốc quốc gia hoặc nguồn gốc xã hội, dân tộc, giới tính... có tác động làm ảnh hưởng đến bình đẳng về cơ hội việc làm hoặc nghề nghiệp. </w:t>
      </w:r>
      <w:r w:rsidRPr="008A27D5">
        <w:rPr>
          <w:rFonts w:eastAsia="Times New Roman" w:cs="Times New Roman"/>
          <w:color w:val="212529"/>
          <w:szCs w:val="28"/>
        </w:rPr>
        <w:lastRenderedPageBreak/>
        <w:t>Bên cạnh đó, Bộ luật Lao động năm 2019 còn ghi nhận chính sách của Nhà nước như sau: Bảo đảm quyền bình đẳng của lao động nữ, lao động nam, thực hiện các biện pháp bảo đảm bình đẳng giới và phòng, chống quấy rối tình dục tại nơi làm việc. Để bảo đảm quyền bình đẳng về cơ hội việc làm, quyền bình đẳng về lương bổng, phúc lợi xã hội, quyền tự do lựa chọn nghề nghiệp, trách nhiệm của người sử dụng lao động là: Bảo đảm thực hiện bình đẳng giới và các biện pháp thúc đẩy bình đẳng giới trong tuyển dụng, bố trí, sắp xếp việc làm, đào tạo, thời giờ làm việc, thời giờ nghỉ ngơi, tiền lương và các chế độ khác. Bộ luật Lao động năm 2019 còn quy định khá chi tiết về tuyển dụng, đào tạo, thời giờ làm việc, nghỉ ngơi… nhằm bảo vệ quyền lợi đặc thù của lao động nữ và bảo đảm bình đẳng giữa lao động nam và nữ, trường hợp người sử dụng lao động vi phạm các quy định bình đẳng giới liên quan đến lao động thì bị xử phạt vi phạm hành chính theo quy định tại Điều 8 Nghị định số 125/2021/NĐ-CP ngày 28/12/2021 của Chính phủ quy định xử phạt vi phạm hành chính trong lĩnh vực bình đẳng giới.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Bên cạnh đó, theo Điều 4 Luật Ban hành văn bản quy phạm pháp luật năm 2015 (sửa đổi, bổ sung năm 2020) thì quá trình xây dựng văn bản quy phạm pháp luật phải bảo đảm lồng ghép vấn đề bình đẳng giới trong văn bản quy phạm pháp luật. Việc lồng ghép vấn đề bình đẳng giới trong xây dựng văn bản quy phạm pháp luật được xem là biện pháp chiến lược để thực hiện mục tiêu bình đẳng giới, xóa bỏ phân biệt đối xử về giới, bảo đảm quyền, lợi ích hợp pháp, phù hợp với đặc thù của mỗi giới; tạo cơ hội phát triển như nhau cho nam và nữ trong các lĩnh vực của đời sống xã hội và gia đình; bảo đảm bình đẳng giới thực chất giữa nam và nữ.</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Hiến pháp năm 2013, Bộ luật Lao động năm 2019, Luật Bình đẳng giới năm 2006 và các văn bản pháp luật liên quan đang hướng đến mục tiêu tạo sự ngang bằng giữa nam và nữ về mọi mặt, trong đó tạo một số điều kiện để nữ giới được phát huy khả năng của bản thân. Tuy nhiên, quan niệm này đúng nhưng dường như chưa đầy đủ, chưa đáp ứng được xu hướng phát triển về giới hiện nay. Mặc dù, thuật ngữ “giới tính” (gender) là khái niệm rộng, nhưng hiện tại chỉ mới được hiểu ở mức độ giới tính sinh học (biological sex/gender) mà chưa có sự ghi nhận bình đẳng giữa những xu hướng tính dục, bản dạng giới khác nhau. Nếu không ghi nhận việc cấm phân biệt đối xử dựa trên xu hướng tính dục, bản dạng giới thì pháp luật sẽ ít nhiều mất đi giá trị xã hội vốn có của nó. Bình đẳng giới cần đề cập đến sự bình đẳng ngay trong một giới (giữa các xu hướng tính dục, bản dạng giới). Quan niệm bình đẳng giới bị bó hẹp như hiện nay có thể dẫn đến khả năng người LGBT bị kỳ thị, phân biệt đối xử trong nhiều lĩnh vực (đời sống, lao động, việc làm…)[3].</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color w:val="212529"/>
          <w:szCs w:val="28"/>
        </w:rPr>
        <w:t>2. Thực trạng bình đẳng giới trong lĩnh vực lao động tại Việt Nam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Trong những năm qua, Đảng và Nhà nước ta không ngừng hoàn thiện các quy định pháp luật về bình đẳng giới trong vấn đề về việc làm và đã đạt được những thành tựu nhất định, cụ thể là có hơn 70% phụ nữ Việt Nam trong độ tuổi lao động tham gia lực lượng lao động. Tỷ lệ này trên toàn cầu là 47,2% và tỷ lệ trung bình của khu vực châu Á - Thái Bình Dương là 43,9%. Mặc dù, mức chênh lệch giới trong tỷ lệ tham gia lực lượng lao động ở Việt Nam ít hơn so với thế giới nhưng vẫn ở mức 9,5% suốt thập kỷ qua[4].</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Trong nghiên cứu “Điều tra lao động việc làm năm 2017, 2018, 2019” của Tổng cục Thống kê cho thấy, tỷ lệ tham gia lực lượng lao động ở Việt Nam cao nhất trong khu vực Đông Nam Á với mức 76,8%, độ tuổi từ 25 - 49 tuổi tham gia vào lực lượng lao động rất cao từ 95,2% - 96,7%. Trong đó, tỷ lệ tham gia lực lượng lao động ở phụ nữ là 76,8%, cũng là tỷ lệ khá cao có thể bị hiểu nhầm là một chỉ báo về mức độ bất bình đẳng giới tương đối thấp trong tham gia lực lượng lao động khi tỷ lệ này ở nam giới cũng chỉ ở mức 81,9%.</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Tuy nhiên, con số không thể nào bộc lộ được hết tất cả thực trạng vấn đề bất bình đẳng giới trong lao động, việc làm tại nước ta hiện nay. Theo Bộ Lao động - Thương binh và Xã hội, ở khu vực kinh tế chính thức, phụ nữ chỉ chiếm 40% số việc làm được trả lương và chiếm tỷ lệ cao ở nhóm nghề bậc trung, nghề có kỹ năng thấp. Số liệu điều tra mức sống hộ gia đình gần đây cho thấy, 70% lao động nữ làm việc trong khu vực kinh tế phi chính thức (ở thành thị, tỷ lệ này vào khoảng 50%)[5]. Trong đại dịch Covid-19 vừa qua, nữ giới và người chuyển giới là những đối tượng chịu ảnh hưởng nặng nề nhất trong vấn đề việc làm. Theo Tổ chức Lao động Quốc tế (ILO), đại dịch  Covid-19 đã gây nên hậu quả là tổng số thời giờ làm việc của phụ nữ sụt giảm đáng kể trong quý II/2020 chỉ bằng 88,8% tổng số giờ làm của họ trong quý IV/2019, trong khi con số này ở nam giới là 91,2%. Bên cạnh đó, phụ nữ cũng dành trung bình 20,2 giờ mỗi tuần để làm công việc nội trợ, trong khi nam giới chỉ dành khoảng 10,7 giờ để làm việc này, thậm chí gần 1/5 nam giới không làm việc nhà giúp vợ con[6]. Tác động của đại dịch Covid-19 đã khiến nhiều phụ nữ thất nghiệp hoặc bị giảm giờ làm dẫn đến bị giảm lương hoặc họ được người sử dụng lao động cho nghỉ không lương, điều đó dẫn đến nhiều hệ lụy mà một trong số đó là bị gia đình, người thân xem thường, một số người phụ nữ bị chồng bạo hành về tinh thần… Hơn nữa, khi nước ta thực hiện việc giãn cách xã hội, trẻ em được nghỉ học hoặc học online ở nhà, đại đa số phụ nữ sẽ lựa chọn nghỉ việc để ở nhà chăm sóc con cái thay vì đi làm.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Trong vấn đề tuyển dụng việc làm, các nhà tuyển dụng cũng ưu tiên lựa chọn nam giới thay vì nữ giới hay người chuyển giới vì theo quan niệm truyền thống, nam giới vẫn được coi là những người có sức khỏe, chịu được áp lực công việc, có thể làm các công việc yêu cầu về chuyên môn và kĩ năng cao hơn. Bên cạnh đó, các nhà tuyển dụng cho rằng, phụ nữ thường phải sinh con, chăm sóc con nên sẽ phải nghỉ nhiều hơn nam giới, vì thế, họ sẽ ưu tiên tuyển chọn nam giới. Theo Báo cáo </w:t>
      </w:r>
      <w:r w:rsidRPr="008A27D5">
        <w:rPr>
          <w:rFonts w:eastAsia="Times New Roman" w:cs="Times New Roman"/>
          <w:color w:val="212529"/>
          <w:szCs w:val="28"/>
        </w:rPr>
        <w:lastRenderedPageBreak/>
        <w:t>Bình đẳng giới trong thực tiễn tuyển dụng và thăng tiến tại Việt Nam năm 2015 của ILO, việc phân biệt đối xử với phụ nữ thể hiện rõ qua những quảng cáo về việc làm. Báo cáo nêu rõ, rà soát các quảng cáo tuyển dụng từ giữa tháng 11/2014 đến giữa tháng 01/2015 cho thấy, phần lớn số quảng cáo đăng tuyển có đề cập đến yêu cầu về giới tính. Trong số các việc làm đăng tuyển có yếu tố giới, 70% yêu cầu chỉ tuyển nam giới, trong khi chỉ có 30% mong muốn ứng viên nữ nộp hồ sơ. Cũng trong các đăng tuyển có yêu cầu về giới tính, các công việc mang tính chất kỹ thuật, chuyên sâu hơn và đòi hỏi kỹ thuật nâng cao hoặc các công việc yêu cầu di chuyển nhiều hơn, thường chỉ tuyển nam giới, ví dụ như kiến trúc sư (100% đăng tuyển có đề cập về giới đều yêu cầu nam giới), lái xe, kỹ sư và công nghệ thông tin. Trong khi đó, phụ nữ thường được yêu cầu cho công việc mang tính chất hỗ trợ và văn phòng như lễ tân (95%), thư ký và trợ lý (95%), kế toán, nhân sự và hành chính (70%). Như vậy, việc ưu tiên tuyển dụng lao động nữ chưa được thực hiện tốt trên thực tế.</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Bên cạnh lao động nữ, những người chuyển giới cũng gặp khó khăn trong vấn đề tìm kiếm việc làm khi các giấy tờ pháp lý cá nhân của họ chưa được hoàn thiện, họ bị nhiều nhà tuyển dụng từ chối trong vòng phỏng vấn mặc dù họ có trình độ chuyên môn tốt, có đủ các bằng cấp, chứng chỉ và có thể đáp ứng yêu cầu công việc mà nhà tuyển dụng yêu cầu. Theo nghiên cứu của Viện Nghiên cứu xã hội, kinh tế, môi trường (ISEE), có 53% người chuyển giới nữ và 60% người chuyển giới nam bị các nhà tuyển dụng từ chối nhận vào làm việc trong khi đáp ứng đủ các điều kiện về năng lực. Ngay cả khi được nhận vào làm việc thì có tới 69% người chuyển giới nữ và 66% người chuyển giới nam thường bị kỳ thị, xa lánh ở nơi công sở. Với những hành vi phân biệt đối xử khác trong quá trình làm việc thì có 8,8% người từng bị đuổi việc, 13,8% người bị trả lương kém hơn so với người cùng vị trí, năng lực, 22,6% người bị hạn chế thăng tiến, 13,5% người bị buộc chuyển sang vị trí công việc khác, 3,7% người không được giải quyết bảo hiểm y tế, bảo hiểm xã hội. Tất cả những hành vi phân biệt đối xử này đều được khảo sát đánh giá dựa trên việc họ được/bị coi là LGBT hoặc kết hợp với các yếu tố phân biệt đối xử đa chiều như “tác phong”, giới tính[7]. Bên cạnh đó, những người chuyển giới chủ yếu tham gia làm việc, hoạt động trong ngành công nghiệp giải trí, trường hợp không tìm kiếm được việc làm, họ phải làm các công việc khác nhau để kiếm sống như tự do kinh doanh, làm thợ tóc, trang điểm, đi hát hội chợ hoặc là hành nghề mại dâm.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Trong vấn đề hợp đồng lao động, nhiều doanh nghiệp chỉ ký hợp đồng lao động có thời hạn dưới 12 tháng nếu lao động nữ có thai, nghỉ thai sản, nuôi con nhỏ dưới 12 tháng tuổi và không ký tiếp khi hợp đồng lao động hết hạn. Nhiều lao động nữ đang mang thai hay có con nhỏ không được người sử dụng lao động ký hợp đồng lao động hoặc chỉ ký hợp đồng lao động ngắn hạn, cụ thể là hợp đồng lao động dưới 12 tháng. Trong trường hợp này, lao động nữ không được hưởng chế độ thai sản do hợp đồng lao động đã chấm dứt trước thời điểm sinh con và </w:t>
      </w:r>
      <w:r w:rsidRPr="008A27D5">
        <w:rPr>
          <w:rFonts w:eastAsia="Times New Roman" w:cs="Times New Roman"/>
          <w:color w:val="212529"/>
          <w:szCs w:val="28"/>
        </w:rPr>
        <w:lastRenderedPageBreak/>
        <w:t>không có khả năng quay trở lại làm việc theo hợp đồng lao động đã ký khi hết thời gian nghỉ thai sản hoặc con đã đủ 12 tháng tuổi.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Bên cạnh đó, lao động nữ chiếm số đông trong những ngành nghề không đòi hỏi chuyên môn kỹ thuật cao, chủ yếu làm việc trong lĩnh vực nông nghiệp, cụ thể, năm 2019, lao động nữ làm việc trong lĩnh vực nông nghiệp chiếm 36,1%, trong khi đó, chỉ có hơn 20,2% lao động nữ là lãnh đạo của các cấp, các ngành[8]. Nguyên nhân chính do lao động nữ chưa được quan tâm tạo điều kiện để học nghề, đào tạo nghề cũng như tham gia các hoạt động giáo dục, đào tạo để nâng cao chuyên môn nghiệp vụ. Đặc biệt ở khu vực nông thôn và vùng dân tộc thiểu số, tỷ lệ lao động nữ không qua đào tạo chiếm tỷ lệ lớn trong việc không được tạo điều kiện để tham gia học nghề, đào tạo nghề, nâng cao trình độ chuyên môn nghiệp vụ khiến cho lao động nữ khó có cơ hội tìm kiếm việc làm.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Ngoài ra, phụ nữ vẫn chưa được thể hiện đầy đủ để khẳng định vai trò, năng lực, vị trí lãnh đạo của mình. Mặc dù những con số thể hiện tỷ lệ phụ nữ có học vị, học hàm cao đều tăng dần theo các năm, thậm chí tỷ lệ cán bộ nữ trong ngành giáo dục chiếm đến 76%[9] nhưng rất ít đơn vị do cán bộ nữ lãnh đạo. Vấn đề này cũng xảy ra tương tự trong ngành y tế khi mà tỷ lệ nữ cán bộ, công chức, lao động chiếm hơn 60%[10] nhưng sự tham gia của phụ nữ với cương vị lãnh đạo vẫn còn rất ít. Theo khảo sát của ILO, trong số các doanh nghiệp được khảo sát tại Việt Nam, có 63% trả lời rằng công ty có phụ nữ tham gia cấp quản lý giám sát, 73% xác nhận rằng họ có phụ nữ tham gia quản lý cấp trung nhưng chỉ có 15% trả lời rằng có phụ nữ tham gia cấp quản lý, điều hành cao nhất[11]. Nguyên nhân lớn nhất phải kể đến là việc phụ nữ ngoài lao động nhằm kiếm thu nhập còn mang trọng trách thực hiện thiên chức làm mẹ. Thời gian phụ nữ cần nghỉ ngơi để bình phục sức khỏe trước, trong và sau khi sinh và phụ nữ cần dành nhiều thời gian cho việc chăm con, chăm gia đình. Từ đó, dẫn đến thực trạng phụ nữ trong các ngành nghề ít được tiếp cận với các khóa đào tạo nâng cao chuyên môn, kỹ năng nghiệp vụ lãnh đạo. Thêm vào đó, thời gian lao động, cống hiến của phụ nữ cũng bị rút ngắn và không đáp ứng đủ điều kiện để bổ nhiệm lên chức vụ cao hơn. Để giải quyết một phần thực trạng này, Chính phủ Việt Nam cũng đã có những quy định như: “Nữ cán bộ, công chức, viên chức khi tham gia đào tạo, bồi dưỡng mang theo con dưới ba mươi sáu tháng tuổi được hỗ trợ theo quy định của Chính phủ” (Điều 14 Luật Bình đẳng giới năm 2006)…</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Một trong những điểm mấu chốt có liên quan nhiều đến việc nâng cao số lượng và chất lượng cán bộ lãnh đạo nữ là sự khác biệt độ tuổi về hưu của cán bộ nam và nữ, bởi lẽ, các quy định liên quan đến tuổi quy hoạch, đào tạo, bồi dưỡng, đề cử, bổ nhiệm... đều căn cứ vào tuổi nghỉ hưu. Theo Điều 169 Bộ luật Lao động năm 2019, kể từ năm 2021, tuổi nghỉ hưu được điều chỉnh theo lộ trình tăng thêm 04 tháng mỗi năm đối với lao động nữ và tăng 03 tháng mỗi năm đối với lao động nam, dù quy định đã có sự thay đổi nhưng tính đến năm 2030, phụ nữ vẫn còn </w:t>
      </w:r>
      <w:r w:rsidRPr="008A27D5">
        <w:rPr>
          <w:rFonts w:eastAsia="Times New Roman" w:cs="Times New Roman"/>
          <w:color w:val="212529"/>
          <w:szCs w:val="28"/>
        </w:rPr>
        <w:lastRenderedPageBreak/>
        <w:t>nghỉ hưu sớm hơn nam giới 03 năm 08 tháng. Vấn đề về tuổi nghỉ hưu tạo ra không ít áp lực, thiệt thòi cho nữ giới khi vừa phải tập trung cho gia đình, con cái ở giai đoạn từ 25 - 35 tuổi sẽ ảnh hưởng đến thời gian thực tế công tác. Đồng thời, phụ nữ còn phải tranh thủ thời gian đào tạo, phấn đấu, nâng cao trình độ để có cơ hội nắm giữ các vị trí quản lý, lãnh đạo vì độ tuổi nghỉ hưu sớm hơn.</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color w:val="212529"/>
          <w:szCs w:val="28"/>
        </w:rPr>
        <w:t>3. Kiến nghị</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Thứ nhất,</w:t>
      </w:r>
      <w:r w:rsidRPr="008A27D5">
        <w:rPr>
          <w:rFonts w:eastAsia="Times New Roman" w:cs="Times New Roman"/>
          <w:i/>
          <w:iCs/>
          <w:color w:val="212529"/>
          <w:szCs w:val="28"/>
        </w:rPr>
        <w:t> hoàn thiện các quy định của pháp luật:</w:t>
      </w:r>
      <w:r w:rsidRPr="008A27D5">
        <w:rPr>
          <w:rFonts w:eastAsia="Times New Roman" w:cs="Times New Roman"/>
          <w:color w:val="212529"/>
          <w:szCs w:val="28"/>
        </w:rPr>
        <w:t> Nhà nước cần hoàn thiện các quy định của pháp luật về bình đẳng giới và chống phân biệt đối xử nói chung, trong lĩnh vực lao động nói riêng. Cụ thể, cần nghiên cứu bổ sung quan niệm về bình đẳng giới. Hiện nay, nhiều quốc gia trên thế giới đã ghi nhận về bình đẳng giữa các xu hướng tính dục, bản dạng giới để hướng đến sự bình đẳng, điều này là hoàn toàn phù hợp với xu hướng nhân quyền hiện nay. Tuy nhiên, quan niệm về bình đẳng giới tại nước ta đang bị bó hẹp trong mối quan hệ bình đẳng giữa nam và nữ. Vì vậy, Nhà nước cần sửa đổi Luật Bình đẳng giới năm 2006 theo hướng mở rộng quan niệm về bình đẳng giới với vấn đề xu hướng tính dục, bản dạng giới. Các văn bản luật chuyên ngành trong các lĩnh vực khác cần sửa đổi, bổ sung để góp phần tạo cơ sở chống phân biệt đối xử, kỳ thị đối với người thuộc nhóm LGBT nói chung, người chuyển giới nói riêng. Pháp luật cần thể hiện cụ thể, rõ nét tinh thần không phân biệt đối xử dựa trên xu hướng tính dục, bản dạng giới, bảo vệ quyền và lợi ích hợp pháp của tất cả người lao động; thể hiện qua nội quy lao động bắt buộc và được cam kết thực thi một cách nghiêm túc, nhất quán[12]. Trên cở sở sửa đổi quan niệm về bình đẳng giới, các nhà lập pháp cần sửa đổi khoản 8 Điều 3 Bộ luật Lao động năm 2019 theo hướng bổ sung các yếu tố về xu hướng tính dục, bản dạng giới. Theo đó, không được phân biệt đối xử vì bất kỳ lý do gì trong lĩnh vực lao động, việc làm, nghề nghiệp liên quan đến xu hướng tính dục hay bản dạng giới. Đây sẽ là cơ sở quan trọng để bảo đảm, bảo vệ quyền của người lao động nói chung và người chuyển giới nói riêng trong các nội dung cụ thể của Bộ luật Lao động năm 2019.</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Bên cạnh đó, việc sớm ban hành Luật Chuyển đổi giới tính là điều cần thiết để bảo đảm bình đẳng về quyền con người, quyền công dân trong mọi lĩnh vực đời sống xã hội nói chung, lĩnh vực lao động nói riêng. Tạo điều kiện thuận lợi để người chuyển giới hòa nhập với xã hội, góp phần hạn chế sự kỳ thị không đáng có, nhất là trong đời sống hàng ngày cũng như trong quá trình lao động, làm việc…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Nhà nước cần có các chủ trương, chính sách khuyến khích phụ nữ học tập và không ngừng trau dồi khả năng của bản thân, đặc biệt là hướng tới việc nâng cao vị thế cho phụ nữ ở các vùng dân tộc thiểu số. Do định kiến xã hội, đặc điểm giới, tư tưởng “trọng nam khinh nữ” đã tồn tại qua nhiều thế hệ, phụ nữ và trẻ em gái, đặc biệt là trẻ em, phụ nữ vùng dân tộc thiểu số vẫn luôn ở vị trí yếu thế hơn trong </w:t>
      </w:r>
      <w:r w:rsidRPr="008A27D5">
        <w:rPr>
          <w:rFonts w:eastAsia="Times New Roman" w:cs="Times New Roman"/>
          <w:color w:val="212529"/>
          <w:szCs w:val="28"/>
        </w:rPr>
        <w:lastRenderedPageBreak/>
        <w:t>gia đình và ngoài xã hội. Họ phải đối mặt với sự phân biệt đối xử về giới và môi trường sống của mình, nơi còn nhiều phong tục, tập quán, suy nghĩ lạc hậu, cổ hủ. Điều này ảnh hưởng đến khả năng tiếp cận, tham gia và thụ hưởng các chính sách của phụ nữ vùng cao ở hầu hết các lĩnh vực quan trọng của xã hội. Chính vì thế, Nhà nước cần tích cực ban hành các chính sách có tính thực tiễn cao nhằm tạo điều kiện cho trẻ em, phụ nữ được sinh hoạt, học tập và làm việc trong môi trường bình đẳng. Việc phụ nữ có kiến thức, trí tuệ, thành đạt trong sự nghiệp, có thu nhập, vị thế trong xã hội, có cuộc sống tinh thần phong phú và một phong cách sống độc lập là tiền đề để thay đổi định kiến về giới của nước ta hiện nay.</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Bên cạnh đó, nâng cao chất lượng tuyên truyền, truyền thông, giáo dục về chủ trương, đường lối của Đảng và chính sách, pháp luật của Nhà nước về bình đẳng giới, xóa bỏ định kiến giới trên các lĩnh vực, trong đó có bình đẳng trong hoạt động kinh tế, lao động, việc làm. Xóa bỏ định kiến về vai trò của người phụ nữ trong gia đình như: Chỉ làm các công việc chăm sóc gia đình - những công việc không thể định lượng, không tạo ra thu nhập. Chính nhận thức đó đã tạo ra vị thế của người phụ nữ không tương xứng, dẫn đến người phụ nữ không có khả năng tiếp cận, kiểm soát các nguồn lực và cơ hội tạo ra thu nhập. Nâng cao nhận thức nhằm giảm thiểu, xóa bỏ sự phân biệt về giới, xu hướng tính dục và bản dạng giới thông qua việc tuyên truyền, phổ biến, giáo dục pháp luật về quyền con người, quyền công dân, mở rộng nội dung chương trình giáo dục giới tính cho học sinh, sinh viên các vấn đề về xu hướng tính dục và bản dạng giới để góp phần nhận thức đúng cho giới trẻ hiện nay.</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Hội Liên hiệp Phụ nữ Việt Nam tổ chức các lớp tập huấn nghề phù hợp với từng đối tượng phụ nữ, đáp ứng nhu cầu của lao động nữ, nhằm phát huy hiệu quả sau khi học nghề. Các kỹ năng quản lý kinh doanh, chia sẻ kinh nghiệm, hỗ trợ nhau trong hoạt động của các nữ chủ doanh nghiệp. Hỗ trợ, xây dựng các doanh nghiệp do nữ quản lý bảo đảm số lượng và chất lượng hoạt động. Thành lập các tổ hợp tác, xây dựng chuỗi giá trị, liên kết sản xuất kinh doanh với tiêu thụ sản phẩm… tăng thu nhập, giải quyết việc làm cho lao động nữ.</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t>Thứ hai,</w:t>
      </w:r>
      <w:r w:rsidRPr="008A27D5">
        <w:rPr>
          <w:rFonts w:eastAsia="Times New Roman" w:cs="Times New Roman"/>
          <w:i/>
          <w:iCs/>
          <w:color w:val="212529"/>
          <w:szCs w:val="28"/>
        </w:rPr>
        <w:t> từ phía người lao động:</w:t>
      </w:r>
      <w:r w:rsidRPr="008A27D5">
        <w:rPr>
          <w:rFonts w:eastAsia="Times New Roman" w:cs="Times New Roman"/>
          <w:color w:val="212529"/>
          <w:szCs w:val="28"/>
        </w:rPr>
        <w:t> Cuộc cách mạng công nghiệp lần thứ tư đang phát triển mạnh mẽ tại nước ta, tạo ra sự cạnh tranh giữa các nền kinh tế, giữa các doanh nghiệp và năng lực con người. Do đó, nam, nữ hay người thuộc nhóm LGBT nói chung, người chuyển giới nói riêng đều phải thực sự chủ động trong việc học tập, nâng cao trình độ, kỹ năng nghề nghiệp của sự nghiệp công nghiệp hóa, hiện đại hóa và hội nhập kinh tế quốc tế vì đây vừa là quyền lợi, vừa là yêu cầu để bảo đảm việc làm, nâng cao thu nhập, năng suất lao động, bảo đảm chất lượng sản phẩm, góp phần nâng cao năng lực cạnh tranh, phát triển doanh nghiệp, phát triển kinh tế - xã hội, đồng thời đó cũng là trách nhiệm đối với địa phương, đất nước.</w:t>
      </w:r>
    </w:p>
    <w:p w:rsidR="008A27D5" w:rsidRPr="008A27D5" w:rsidRDefault="008A27D5" w:rsidP="008A27D5">
      <w:pPr>
        <w:shd w:val="clear" w:color="auto" w:fill="FFFFFF"/>
        <w:spacing w:beforeAutospacing="1" w:after="0" w:afterAutospacing="1" w:line="240" w:lineRule="auto"/>
        <w:jc w:val="both"/>
        <w:rPr>
          <w:rFonts w:eastAsia="Times New Roman" w:cs="Times New Roman"/>
          <w:color w:val="212529"/>
          <w:szCs w:val="28"/>
        </w:rPr>
      </w:pPr>
      <w:r w:rsidRPr="008A27D5">
        <w:rPr>
          <w:rFonts w:eastAsia="Times New Roman" w:cs="Times New Roman"/>
          <w:bCs/>
          <w:i/>
          <w:iCs/>
          <w:color w:val="212529"/>
          <w:szCs w:val="28"/>
        </w:rPr>
        <w:lastRenderedPageBreak/>
        <w:t>Thứ ba,</w:t>
      </w:r>
      <w:r w:rsidRPr="008A27D5">
        <w:rPr>
          <w:rFonts w:eastAsia="Times New Roman" w:cs="Times New Roman"/>
          <w:i/>
          <w:iCs/>
          <w:color w:val="212529"/>
          <w:szCs w:val="28"/>
        </w:rPr>
        <w:t> từ phía người sử dụng lao động:</w:t>
      </w:r>
      <w:r w:rsidRPr="008A27D5">
        <w:rPr>
          <w:rFonts w:eastAsia="Times New Roman" w:cs="Times New Roman"/>
          <w:color w:val="212529"/>
          <w:szCs w:val="28"/>
        </w:rPr>
        <w:t> Người sử dụng lao động cần bình đẳng trong quá trình tuyển dụng lao động, lựa chọn người lao động có năng lực chuyên môn, phẩm chất thay vì lựa chọn những người năng lực yếu kém, không có kĩ năng chuyên môn là nam giới.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Ngoài ra, người sử dụng lao động cần tạo điều kiện để lao động nữ làm việc trong một số ngành, nghề nặng nhọc, nguy hiểm hoặc tiếp xúc với các chất độc hại không bị ảnh hưởng đến chức năng sinh sản. Nghĩa là người sử dụng lao động phải tăng cường thêm các biện pháp nhằm bảo đảm an toàn cho lao động nữ khi họ làm việc trong một số ngành, nghề nguy hiểm, tiếp xúc với chất độc hại, quy định như vậy mới thể hiện rõ tính chất của biện pháp thúc đẩy bình đẳng giới. Bởi lẽ, việc bảo đảm an toàn, vệ sinh cho lao động nữ vốn phải được thực hiện trong tất cả các môi trường làm việc[13].</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Người sử dụng lao động nghiên cứu để giải quyết nhu cầu về việc sử dụng nhà vệ sinh của người chuyển giới. Trong quá trình lao động, làm việc nói riêng hay trong cuộc sống nói chung, nhiều người chuyển giới cũng có nhu cầu được sử dụng nhà vệ sinh đúng với giới tính (đã can thiệp y tế để chuyển đổi giới tính) hoặc nhà vệ sinh trung tính (có thể dùng chung cho cả nam, nữ), nhà vệ sinh dành riêng cho người chuyển giới. Theo đó, hạn chế hoặc không cho phép người lao động chuyển giới sử dụng nhà vệ sinh đúng với giới tính của họ sau khi phẫu thuật chuyển giới có thể khiến họ cảm thấy bất an; khó khăn trong quá trình sinh hoạt tại nơi làm việc</w:t>
      </w:r>
      <w:r w:rsidRPr="008A27D5">
        <w:rPr>
          <w:rFonts w:cs="Times New Roman"/>
          <w:szCs w:val="28"/>
        </w:rPr>
        <w:t xml:space="preserve"> </w:t>
      </w:r>
      <w:r w:rsidRPr="008A27D5">
        <w:rPr>
          <w:rFonts w:eastAsia="Times New Roman" w:cs="Times New Roman"/>
          <w:color w:val="212529"/>
          <w:szCs w:val="28"/>
        </w:rPr>
        <w:t>Pháp luật về quyền gia nhập thị trường của một số quốc gia trên thế giới và kinh nghiệm cho Việt Nam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năm - 19/10/2023 14:07Gửi bài viết qua email In ra Lưu bài viết này</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Trong những năm gần đây, cùng với xu thế hội nhập và toàn cầu hóa về kinh tế, nhận thức về quyền gia nhập thị trường ở nước ta ngày càng được nâng cao. Bên cạnh những kết quả đã đạt được, vấn đề vi phạm quyền gia nhập thị trường còn xảy ra và có những ảnh hưởng tiêu cực đến hoạt động của doanh nghiệp trên thị trường. Để góp phần hoàn thiện pháp luật về quyền gia nhập thị trường và giúp các doanh nghiệp gia nhập thị trường thuận lợi phù hợp với xu hướng chung của quốc tế, trong bài viết này, tác giả tập trung nghiên cứu pháp luật về quyền gia nhập thị trường của một số nước trên thế giới, từ đó rút ra bài học kinh nghiệm cho Việt Nam.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 Pháp luật về quyền gia nhập thị trường của một số quốc gia trên thế giới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1.1. Pháp luật Hoa Kỳ</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Hợp chúng quốc Hoa Kỳ là một quốc gia rộng lớn, bao gồm 50 tiểu bang. Quá trình hình thành quốc gia tạo cho Hoa Kỳ những đặc điểm riêng biệt về hệ thống pháp luật. Tại Hoa Kỳ, tồn tại hệ thống pháp luật phân cấp, bao gồm pháp luật </w:t>
      </w:r>
      <w:r w:rsidRPr="008A27D5">
        <w:rPr>
          <w:rFonts w:eastAsia="Times New Roman" w:cs="Times New Roman"/>
          <w:color w:val="212529"/>
          <w:szCs w:val="28"/>
        </w:rPr>
        <w:lastRenderedPageBreak/>
        <w:t>liên bang và pháp luật tiểu bang, được thể hiện thông qua Hiến pháp Hợp chúng quốc Hoa Kỳ. Do đó, pháp luật của các bang có quyền khác biệt nhưng không thể trái ngược pháp luật liên bang.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Nhìn một cách tổng thể, việc quản lý gia nhập thị trường kinh doanh ở Hoa Kỳ sử dụng phương thức quản lý theo cấp độ (cấp liên bang và cấp tiểu bang), quản lý theo chuyên ngành và quản lý kết hợp hai phương thức trên.</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Từ năm 1953, việc quản lý cũng như hướng dẫn việc kinh doanh tại Hoa Kỳ (trong đó có các ngành kinh doanh được đảm nhiệm bởi Cơ quan quản lý kinh doanh vừa và nhỏ - U.S Small Business Administration (USBA). Khi được thành lập, USBA được quy định: “Có vai trò hỗ trợ, tư vấn, bảo vệ bằng khả năng của mình trong mọi vấn đề liên quan đến lĩnh vực kinh doanh quy mô vừa và nhỏ”[1]. Theo quy định chính thức được thông báo và đăng tải trên trang web của USBA, việc kinh doanh một số ngành sau cần được cấp phép bởi cơ quan quản lý cấp liên bang: Nông nghiệp; Các sản phẩm đồ uống có cồn; Kinh doanh hàng không; Vũ khí; Khai mỏ; Truyền thanh và thông tin đại chúng; Vận tải (bao gồm cả vận tải hàng hải); Kinh doanh liên quan đến môi trường hoang dã.[2]</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Ở cấp độ tiểu bang, nhiều bang ở Hoa Kỳ có những đạo luật riêng áp dụng trong phạm vi lãnh thổ của bang đó. Để tiến hành việc kinh doanh tại lãnh thổ một tiểu bang, chủ thể kinh doanh cần đăng ký kinh doanh, xin giấy phép cũng như những sự chấp thuận khác (license and permits) và nộp thuế. Những điều kiện kinh doanh và đặc biệt là thuế suất sẽ khác nhau theo từng bang. [3]</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Việc quản lý nhà nước về trình tự thủ tục đăng ký kinh doanh tại Hoa Kỳ được hướng dẫn công khai và ngắn gọn trên các trang web liên kết, với nền tảng là website chính thức của Cơ quan quản lý kinh doanh vừa và nhỏ Hoa Kỳ (www.usba.gov). Khi chủ thể muốn tham gia kinh doanh cần xác định quy mô doanh nghiệp, cách thức đăng ký. Sau khi xác định những yếu tố đầu tiên việc đăng ký trở nên rất đơn giản. Một số tiểu bang cho phép đăng ký trực tuyến và một số tiểu bang cho phép nộp trực tiếp tài liệu giấy hoặc qua thư.</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Tại hầu hết các tiểu bang, cơ quan quản lý việc đăng ký này là Văn phòng thư ký tiểu bang (Secretaty State’s Office), Phòng Kinh doanh (Business Bureau) hoặc Cơ quan Kinh doanh (Business Agency). Trong trường hợp doanh nghiệp có phạm vi kinh doanh tại hai hay nhiều tiểu bang, việc đăng ký sẽ trở nên phức tạp hơn chính vì cơ chế quản lý cho phép các tiểu bang đặt ra các quy định khác nhau cho doanh nghiệp.</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Bên cạnh đó, việc quản lý điều kiện kinh doanh tại Hoa Kỳ đi sâu vào đánh giá khả năng đáp ứng những điều kiện chuyên môn của chủ thể kinh doanh, quản lý điều kiện kinh doanh tại Hoa Kỳ chính là phương thức quản lý theo chuyên ngành.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Bên cạnh giấy phép kinh doanh cấp cho doanh nghiệp, tại Hoa Kỳ cũng tồn tại cơ chế quản lý cá nhân thực hiện hoạt động kinh doanh liên quan đến năng lực, chuyên môn của cá nhân này nhằm bảo đảm lợi ích công cộng. Việc quản lý này được thể hiện trên các phương thức cấp phép, cấp giấy chứng nhận, đăng ký…</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1.2. Pháp luật Trung Quốc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Trải qua hơn 2000 năm tồn tại và phát triển, đến nay, Trung quốc đã trở thành một cường quốc với tốc độ tăng trưởng kinh tế mạnh mẽ, nơi tập trung một số lượng không nhỏ các nhà đầu tư lớn ở khắp thế giới. Bên cạnh đó, nhằm thúc đẩy nền kinh tế nói riêng cũng như hoạt động thương mại nói chung, Nhà nước Trung Quốc luôn quan tâm đến việc xây dựng hệ thống pháp luật. Trong đó các quy định về điều kiện kinh doanh cũng sớm được xây dựng và thay đổi liên tục để phù hợp với yêu cầu quản lý và tạo ra môi trường kinh doanh tốt thu hút các nhà đầu tư. Tại Trung Quốc, điều kiện gia nhập thị trường chính là những yêu cầu Nhà nước đặt ra buộc các chủ thể kinh doanh phải đáp ứng được khi tiến hành hoạt động kinh doanh trong một số trường hợp, một số những ngành nghề nhất định. Các chủ thể thực hiện hoạt động kinh doanh trên lãnh thổ Trung Quốc bao gồm: các cá nhân, tổ chức, pháp nhân đều có thể là đối tượng chịu sự điều chỉnh này.</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Xét về mặt hình thức tồn tại, điều kiện gia nhập thị trường ở Trung Quốc về cơ bản cũng tồn tại ở các hình thức cụ thể như: Giấy phép kinh doanh tạm thời, giấy phép kinh doanh bắt buộc, xác nhận vốn đăng kí, chứng chỉ hành nghề…</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Mỗi một hình thức có giá trị pháp lý khác nhau, được áp dụng theo từng trường hợp cụ thể. Nhìn chung hình thức tồn tại của các điều kiện kinh doanh ở Trung Quốc khá giống với Việt Nam. Dựa vào bản chất của các loại điều kiện kinh doanh này chúng ta cũng có thể chia điều kiện kinh doanh ở Trung Quốc thành 2 nhóm chủ yếu: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Nhóm thứ nhất là nhóm điều kiện kinh doanh cần phải có sự chấp thuận của cơ quan có thẩm quyền. Nhóm thứ hai là nhóm điều kiện kinh doanh không cần phải có sự chấp thuận của cơ quan có thẩm quyền.</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Về thời điểm phải đáp ứng điều kiện kinh doanh: nếu như ở Việt Nam hiện nay, mọi vấn đề liên quan đến điều kiện kinh doanh đều được đưa về khâu hậu kiểm (sau khi doanh nghiệp được thành lập), thì ở Trung Quốc vẫn giữ nguyên quan điểm điều kiện kinh doanh được áp dụng cả trước và sau khi thành lập doanh nghiệp. Như vậy sẽ có những điều kiện kinh doanh là cơ sở để khai sinh ra doanh nghiệp, có những điều kiện kinh doanh quyết định đến việc tiến hành hoạt động kinh doanh của các nhà đầu tư.</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Cũng giống như Việt Nam, ở Trung Quốc điều kiện kinh doanh không được quy định riêng trong một văn bản mà được quy định rải rác trong rất nhiều các văn bản khác nhau. Trong đó các vấn đề chung được quy định tại các đạo luật có giá trị pháp lý cao như: Luật công ty (sửa đổi, bổ sung năm 2013); Luật cấp phép hành chính/kinh doanh năm 2003…, các vấn đề cụ thể sẽ được quy định tại các văn bản hướng dẫn cũng như các văn bản pháp luật chuyên ngành khác.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1.3. Pháp luật Hàn Quốc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Hàn Quốc xếp thứ 5 ngay sau HongKong trong Báo cáo xếp hạng môi trường kinh doanh năm 2018 [4]. Nếu tính riêng chỉ số gia nhập thị trường thì Hàn Quốc đứng 9/190 nền kinh tế.</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Hàn Quốc cũng phân loại rõ hai giai đoạn mà các chủ thể có nhu cầu kinh doanh tại Hàn Quốc phải thực hiện để thực tế kinh doanh tại Hàn Quốc, đó là việc đăng ký kinh doanh để thành lập một doanh nghiệp (công ty) mới và việc thực hiện các thủ tục đảm bảo đầy đủ các điều kiện để kinh doanh trong một số ngành nghề nhất định (ngành nghề kinh doanh có điều kiện).</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Hệ thống pháp luật về kinh doanh của Hàn Quốc sau khi cải cách, quy định về đăng ký kinh doanh hết sức đơn giản. Gồm 5 bước và tổng thời gian cho 5 bước (được tích hợp với nhau) để đăng ký doanh nghiệp mất khoảng 3 ngày. Sau đây là 5 bước, nhưng có một số bước được tiến hành đồng thời) để một doanh nghiệp bắt đầu hoạt động kinh doanh tại Hàn Quốc.</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Như vậy có thể thấy, việc đăng ký kinh doanh của một doanh nghiệp ở Hàn Quốc được thực hiện tại Cơ quan quản lý doanh nghiệp vừa và nhỏ (Small and Medium Business Administration - SMBA).</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Đối với nhà đầu tư nước ngoài, Trong tổng số 1.145 danh mục ngành nghề được phân loại theo hệ thống phân loại công nghiệp tiêu chuẩn Hàn Quốc (Korean Standard Industrial Classification - KSIC), nhà đầu tư nước ngoài không được phép kinh doanh trong 61 ngành nghề, bao gồm: hành chính công, ngoại giao và quốc phòng (Danh mục ngành nghề kinh doanh bị cấm). Trong khi đó, nhà đầu tư nước ngoài được phép kinh doanh trong 28 ngành nghề hạn chế (Danh mục ngành nghề kinh doanh bị hạn chế), theo quy định của Luật Xúc tiến đầu tư nước ngoài (Foreign Investment Promotion Act).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Cũng tương tự như các quy định ở Việt Nam, để được kinh doanh trong các ngành nghề bị hạn chế, nhà đầu tư nước ngoài tại Hàn Quốc phải đáp ứng các điều kiện về mức trần sở hữu vốn trong công ty, loại hình công ty được phép thành lập, cũng như các loại giấy phép kinh doanh khác. Tất cả các điều kiện này được công bố tại Quy định về đầu tư nước ngoài và Thông báo công khai về đầu tư nước ngoài của Hàn Quốc[5].</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Ví dụ như việc mở một cơ sở massage truyền thống kiểu Thái Lan tại Hàn Quốc, nhà đầu tư từ Thái Lan không thể mở cơ sở 100% vốn của mình, chỉ có thể kinh doanh dưới hình thức hợp danh hoặc liên doanh với người Hàn Quốc. Nhân viên tại cơ sở phải có chứng chỉ chuyên môn trị liệu, và chứng chỉ này chỉ được cấp cho người khiếm thị Hàn Quốc theo Luật Phúc lợi cho người khuyết tật Hàn Quốc (Welfare of Disabled Persons Act). Những người này phải hoàn thành khóa học và có chứng chỉ của thống đốc thành phố (hoặc tỉnh).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Qua những quy định trên, việc đăng ký gia nhập thị trường của doanh nghiệp tại Hàn Quốc là hết sức đơn giản. Đây là hiệu quả của áp dụng sức mạnh công nghệ thông tin trong thời đại cách mạng công nghiệp 4.0.</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 Một số đánh giá và kinh nghiệm cho Việt Nam trong việc hoàn thiện pháp luật về quyền gia nhập thị trường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Sau khi tổng hợp nghiên cứu pháp luật của các quốc gia nêu trên về quyền gia nhập thị trường, đặc biệt là thủ tục hành chính và các quy định về điều kiện gia nhập thị trường, có thể thấy những kinh nghiệm cho pháp luật Việt Nam về quyền gia nhập thị trường như sau: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nhất, quy định rõ ràng thủ tục gia nhập thị trường bao gồm nhóm thủ tục đăng ký kinh doanh và nhóm thủ tục thỏa mãn các điều kiện kinh doanh trong các ngành nghề kinh doanh đặc biệt, không bị cấm nhưng cần kiểm soát.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Các quốc gia đều cố gắng liệt kê những ngành nghề kinh doanh cần quản lý và đưa ra các điều kiện để có thể quản lý. Việc phân loại các ngành nghề này thực sự không khả thi, bởi mỗi quốc gia đều có những tiêu chí riêng của mình.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Theo quan niệm đó, các quốc gia cũng phân chia ngành nghề kinh doanh theo các lĩnh vực khác nhau. Một là các lĩnh vực kinh doanh bị cấm, theo đó, nhà đầu tư, doanh nghiệp không được phép kinh doanh trong các ngành nghề này. Ví dụ: ở Mỹ, tuy các bang khác nhau nhưng đều cấm những sản phẩm, dịch vụ gây ảnh hưởng tiêu cực đến sự phát triển của xã hội như ma túy, chất gây nghiện, nội tạng cơ thể người…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Ở Việt Nam thì cấm sản xuất kinh doanh vũ khí, các chất ma túy, động vật hoang dã nằm trong sách đỏ... Hai là các ngành nghề không bị cấm, nhưng cần phải đáp ứng các điều kiện bắt buộc trước khi tiến hành kinh doanh. Nếu hiểu theo logic đó, sẽ có một nhóm thứ ba còn lại, là những ngành nghề còn lại được tự do kinh doanh mà không phải tuân thủ điều kiện gì. Tuy nhiên, trên thực tế, tiếp cận phân loại ngành nghề kinh doanh theo cách cấm, có điều kiện và không có điều kiện như thế này vẫn tồn tại một vấn đề, đó là: Không một ngành nghề nào là bị cấm tuyệt đối. Kể cả sản xuất kinh doanh vũ khí, việc cấm chỉ giới hạn trong khu vực tư nhân. Đối với các chất gây nghiện, một số chất vẫn cần thiết trong các dịch vụ </w:t>
      </w:r>
      <w:r w:rsidRPr="008A27D5">
        <w:rPr>
          <w:rFonts w:eastAsia="Times New Roman" w:cs="Times New Roman"/>
          <w:color w:val="212529"/>
          <w:szCs w:val="28"/>
        </w:rPr>
        <w:lastRenderedPageBreak/>
        <w:t>y tế, và được kinh doanh, sử dụng dưới một số điều kiện nhất định. Không có hoạt động kinh doanh nào, thuộc ngành nghề nào là “không có điều kiện” - tức không phải đáp ứng yêu cầu hay quy định nào.</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Từ đơn giản như một người bán hàng ăn trên đường phố, người đó vẫn phải đáp ứng các quy định về an toàn vệ sinh thực phẩm; quy định về khu vực cho phép/không cho phép bán hàng của chính quyền địa phương. Nghĩa là ngành nghề không có điều kiện, nhưng thực chất cần tuân thủ các quy định hành chính khác. Tuy nhiên, các quốc gia vẫn cố gắng phân loại để điều chỉnh, chủ yếu liên quan tới sự ảnh hưởng của các ngành nghề này đối với con người, môi trường, lợi ích công cộng.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Việt Nam hiện nay khi quy định các tiêu chí để có thể phân loại một ngành, nghề kinh doanh cần quản lý bằng điều kiện còn chung chung như vì lý do quốc phòng, an ninh quốc gia, trật tự, an toàn xã hội, đạo đức xã hội, sức khỏe của cộng đồng… những yếu tố này là không rõ ràng, không minh bạch.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hai, minh bạch trong các quy định về điều kiện cụ thể khi gia nhập thịtrường của các chủ thể kinh doanh.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Việc quản lý điều kiện kinh doanh hiện nay ở Việt Nam vẫn chủ yếu dựa vào sự kiểm soát của cơ quan có thẩm quyền, do đó số lượng giấy phép kinh doanh, chứng chỉ hành nghề… vẫn rất nhiều. Ngành nghề đầu tư kinh doanh có điều kiện vẫn có thể bãi bỏ thêm, một số ngành nghề kinh doanh có điều kiện bị quản lý chồng lấn, tạo gánh nặng về thủ tục cho doanh nghiệp và các điều kiện kinh doanh chưa đảm bảo tính hợp lý, chưa minh bạch.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ba, về cơ sở hạ tầng thông tin của hệ thống cấp phép</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Khi tiến hành nghiên cứu thủ tục đăng ký gia nhập thị trường của các quốc gia được đề cập, có thể nhận thấy hệ thống hạ tầng thông tin liên quan tới việc cấp phép các điều kiện kinh doanh rất rõ ràng. Chỉ cần truy cập các websites của các cơ quan quản lý chuyên ngành là có thể đọc hiểu và biết được các thủ tục cần tiến hành, các loại hồ sơ giấy tờ cần phải có. Các website được thiết kế khoa học, liên kết giữa các cơ quan quản lý khác nhau trong quá trình gia nhập thị trường như Bảo hiểm, Ngân hàng, Lao động…</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Hệ thống công nghệ thông tin của Việt Nam cũng đã được đánh giá cao, thông qua các chỉ số khởi sự kinh doanh được báo cáo trong Doing Bussiness hàng năm, tuy nhiên vẫn còn những vấn đề có thể cải cách, sửa đổi để đáp ứng tốt hơn nhu cầu gia nhập thị trường của các chủ thể kinh doanh.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Những kinh nghiệm trên có thể gợi mở cho Việt Nam, đặc biệt trong việc cải cách các thủ tục hành chính đăng ký gia nhập thị trường của các chủ thể kinh doanh.</w:t>
      </w:r>
      <w:r w:rsidRPr="008A27D5">
        <w:rPr>
          <w:rFonts w:eastAsia="Times New Roman" w:cs="Times New Roman"/>
          <w:color w:val="212529"/>
          <w:szCs w:val="28"/>
        </w:rPr>
        <w: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Hoạt động giám sát của Quốc hội đối với việc thực hiện quyền hành pháp của Chính phủ ở nước ta hiện nay. Thực trạng và giải pháp</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 Thực trạng hoạt động giám sát của Quốc hội đối với Chính phủ</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Ở Việt Nam, Chính phủ do Quốc hội thành lập, phải chịu trách nhiệm trước Quốc hội. Quốc hội có chức năng giám sát tối cao đối với hoạt động của Nhà nước nói chung và giám sát Chính phủ nói riêng. Giám sát của Quốc hội đối với Chính phủ tuy được thực hiện bằng nhiều hình thức và đạt được nhiều kết quả đáng ghi nhận nhưng thực tế các hoạt động này vẫn chưa được thực sự được coi trọng, vẫn còn tồn tại những vướng mắc, bất cập về mặt lý luận, thực tiễn.</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nhất, về công cụ giám sát của Quốc hội đối với Chính phủ vừa thiếu lại vừa yếu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Thực tiễn hoạt động của Quốc hội thời gian qua cho thấy, các công cụ giám sát mà pháp luật dành cho Quốc hội vừa thiếu, lại vừa không được Quốc hội sử dụng hiệu quả.</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Tuy nhiên, Hiến pháp 2013 với quy định tại Khoản 8 Điều 70 thì có quy định Quốc hội chỉ có quyền “Bỏ phiếu tín nhiệm đối với người giữ chức vụ do Quốc hội bầu hoặc phê chuẩn”. Với quy định này, Quốc hội có quyền bỏ phiếu tín nhiệm cá nhân Thủ tướng, Bộ trưởng và các thành viên khác của Chính phủ nhưng không có quyền bỏ phiếu bất tín nhiệm Chính phủ. Quốc hội không có quyền bỏ phiếu tín nhiệm đối với tập thể Chính phủ. Bên cạnh đó, khoản 3 Điều 18 Luật Hoạt động giám sát của Quốc hội và Hội đồng nhân dân 2015 chỉ có quy định: “Người được lấy phiếu tín nhiệm có quá nửa tổng số đại biểu Quốc hội đánh giá tín nhiệm thấp thì có thể xin từ chức. Người được lấy phiếu tín nhiệm có từ hai phần ba tổng số đại biểu Quốc hội trở lên đánh giá tín nhiệm thấp thì UBTVQH trình Quốc hội bỏ phiếu tín nhiệm”, đồng thời tại khoản 3 Điều 19 Luật này cũng quy định: “Người được bỏ phiếu tín nhiệm có quá nửa tổng số đại biểu Quốc hội đánh giá không tín nhiệm thì có thể xin từ chức, trường hợp không từ chức thì cơ quan có thẩm quyền giới thiệu người đó để Quốc hội bầu hoặc phê chuẩn có trách nhiệm trình Quốc hội xem xét, quyết định việc miễn nhiệm, bãi nhiệm hoặc phê chuẩn đề nghị miễn nhiễm, cách chức đối với người đó”.</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Như vậy, pháp luật nước ta mới dành cho Quốc hội quyền miễn nhiệm, bãi nhiệm hoặc phê chuẩn việc miễn nhiệm, cách chức đối với cá nhân từng thành viên của Chính phủ (cách thức thể hiện sự bất tín nhiệm) mà chưa có quy định nào đặt ra trách nhiệm tập thể của Chính phủ sẽ như thế nào khi thành viên của mình bị bất tín nhiệm. Hiệu quả hoạt động xem xét báo cáo, chất vấn của các đại biểu Quốc hội đối với các thành viên của Chính phủ chưa cao đã làm ảnh hưởng đến hoạt động giám sát của Quốc hội.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 Về xem xét báo cáo của Chính phủ:</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Theo quy định, tại các kỳ họp Quốc hội, Chính phủ phải có trách nhiệm báo cáo chung và báo cáo về lĩnh vực cụ thể để Quốc hội xem xét, đánh giá. Điều 13, Luật hoạt động giám sát của Quốc hội và Hội đồng nhân dân 2015 quy định: “Quốc hội xem xét, quyết định việc ra nghị quyết về công tác của cơ quan có báo cáo” . Tuy nhiên trên thực tế, việc xem xét, đánh giá báo cáo của Chính phủ tại kỳ họp chưa phát huy được đầy đủ hiệu lực và hiệu quả; nhiều báo cáo còn chậm tiến độ; đánh giá còn chung chung, chưa rõ nguyên nhân, trách nhiệm, giải pháp chưa thật cụ thể; thời gian thảo luận còn hạn hẹp[1].</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Về hoạt động chất vấn các thành viên của Chính phủ[2]:</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Tại mỗi kỳ họp, Quốc hội đều dành lượng thời gian nhất định cho các đại biểu Quốc hội chất vấn các thành viên Chính phủ về những vấn đề thuộc lĩnh vực họ phụ trách trong đó có việc thực hiện quyền hành pháp. Tuy nhiên, việc thực hiện chất vấn cho đến nay vẫn còn những hạn chế nhất định sau: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Các phiên chất vấn còn mang tính dàn trải: Tính dàn trải của chất vấn còn biểu hiện qua các chất vấn mang tính cụ thể về công việc của ngành mình, địa phương mình.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Hoạt động chất vấn mang tính không đầy đủ: Chất vấn và trả lời chất vấn trải rộng lên mọi hoạt động kinh tế - xã hội của đất nước, nhưng vẫn không đầy đủ. Đầy đủ không phải là một yêu cầu của hoạt động chất vấn, nhưng nếu hoạt động này đáp ứng được yêu cầu của cử tri, đồng thời qua đó thấy được toàn bộ thực trạng nền kinh tế - xã hội, thấy được những vấn đề đang là điểm nóng, thấy được nguyên nhân của những việc trì trệ, thì hoạt động chất vấn sẽ đạt hiệu quả cao hơn.</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hai, trong hoạt động giám sát của Quốc hội đối với Chính phủ thông qua hoạt động của UBTVQH, Hội đồng dân tộc và các Ủy ban của Quốc hội cũng tồn tại nhiều hạn chế và bất cập.</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Về mặt pháp lý, hiện chưa có quy chế ràng buộc lẫn nhau giữa các cơ quan của Chính phủ với các cơ quan của Quốc hội để quy định rõ trách nhiệm của từng cơ quan trong mối quan hệ lập pháp. Chương trình xây dựng luật, pháp lệnh theo hướng mạnh ai nấy làm. Đó là chưa kể tình trạng một số Bộ, ngành soạn thảo luật sẽ “cài” quyền mình vào. Trên thực tế đã xuất hiện những dấu hiệu của hiện tượng này trong việc hoạch định chính sách.</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UBTVQH là một thiết chế khá đặc thù trong tổ chức Quốc hội ở Việt Nam. UBTVQH có khá nhiều thẩm quyền, đồng thời quyền lực cũng bị giới hạn theo những cách thức khác nhau. UBTVQH không thể đại diện đầy đủ ý chí của nhân </w:t>
      </w:r>
      <w:r w:rsidRPr="008A27D5">
        <w:rPr>
          <w:rFonts w:eastAsia="Times New Roman" w:cs="Times New Roman"/>
          <w:color w:val="212529"/>
          <w:szCs w:val="28"/>
        </w:rPr>
        <w:lastRenderedPageBreak/>
        <w:t>dân, do vậy Hiến pháp đã cố gắng quy định những giới hạn rất chặt chẽ của cơ quan này.</w:t>
      </w:r>
    </w:p>
    <w:p w:rsid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UBTVQH có quyền giám sát việc thi hành Hiến pháp, luật, pháp lệnh, nghị quyết của Quốc hội, pháp lệnh, nghị quyết của Uỷ ban Thường vụ Quốc hội[3]. Tuy nhiên giới hạn của quyền này chỉ là đình chỉ việc thi hành các văn bản của Chính phủ, Thủ tướng Chính phủ trái với Hiến pháp, luật, nghị quyết của Quốc hội và trình Quốc hội quyết định việc hủy bỏ các văn bản đó, hủy bỏ các văn bản của Chính phủ, Thủ tướng Chính phủ trái với pháp lệnh, nghị quyết của Uỷ ban Thường vụ Quốc hội. Thực hiện các nhiệm vụ, giám sát như trên, UBTVQH giống như là một cơ quan của Quốc hội - các Ủy ban chuyên môn của Quốc hội. Thậm chí theo quan điểm chuyên môn thì sự giám sát này còn kém hiệu quả hơn cả Ủy ban chuyên môn của Quốc hội, vì đây không phải là một nhiệm vụ có tính chất đặc thù của UBTVQH.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Về thời điểm phải đáp ứng điều kiện kinh doanh: nếu như ở Việt Nam hiện nay, mọi vấn đề liên quan đến điều kiện kinh doanh đều được đưa về khâu hậu kiểm (sau khi doanh nghiệp được thành lập), thì ở Trung Quốc vẫn giữ nguyên quan điểm điều kiện kinh doanh được áp dụng cả trước và sau khi thành lập doanh nghiệp. Như vậy sẽ có những điều kiện kinh doanh là cơ sở để khai sinh ra doanh nghiệp, có những điều kiện kinh doanh quyết định đến việc tiến hành hoạt động kinh doanh của các nhà đầu tư.</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Cũng giống như Việt Nam, ở Trung Quốc điều kiện kinh doanh không được quy định riêng trong một văn bản mà được quy định rải rác trong rất nhiều các văn bản khác nhau. Trong đó các vấn đề chung được quy định tại các đạo luật có giá trị pháp lý cao như: Luật công ty (sửa đổi, bổ sung năm 2013); Luật cấp phép hành chính/kinh doanh năm 2003…, các vấn đề cụ thể sẽ được quy định tại các văn bản hướng dẫn cũng như các văn bản pháp luật chuyên ngành khác.</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1.3. Pháp luật Hàn Quốc</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Hàn Quốc xếp thứ 5 ngay sau HongKong trong Báo cáo xếp hạng môi trường kinh doanh năm 2018 [4]. Nếu tính riêng chỉ số gia nhập thị trường thì Hàn Quốc đứng 9/190 nền kinh tế.</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Hàn Quốc cũng phân loại rõ hai giai đoạn mà các chủ thể có nhu cầu kinh doanh tại Hàn Quốc phải thực hiện để thực tế kinh doanh tại Hàn Quốc, đó là việc đăng ký kinh doanh để thành lập một doanh nghiệp (công ty) mới và việc thực hiện các thủ tục đảm bảo đầy đủ các điều kiện để kinh doanh trong một số ngành nghề nhất định (ngành nghề kinh doanh có điều kiện).</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Hệ thống pháp luật về kinh doanh của Hàn Quốc sau khi cải cách, quy định về đăng ký kinh doanh hết sức đơn giản. Gồm 5 bước và tổng thời gian cho 5 bước </w:t>
      </w:r>
      <w:r w:rsidRPr="008A27D5">
        <w:rPr>
          <w:rFonts w:eastAsia="Times New Roman" w:cs="Times New Roman"/>
          <w:color w:val="212529"/>
          <w:szCs w:val="28"/>
        </w:rPr>
        <w:lastRenderedPageBreak/>
        <w:t>(được tích hợp với nhau) để đăng ký doanh nghiệp mất khoảng 3 ngày. Sau đây là 5 bước, nhưng có một số bước được tiến hành đồng thời) để một doanh nghiệp bắt đầu hoạt động kinh doanh tại Hàn Quốc.</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Như vậy có thể thấy, việc đăng ký kinh doanh của một doanh nghiệp ở Hàn Quốc được thực hiện tại Cơ quan quản lý doanh nghiệp vừa và nhỏ (Small and Medium Business Administration - SMBA).</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Đối với nhà đầu tư nước ngoài, Trong tổng số 1.145 danh mục ngành nghề được phân loại theo hệ thống phân loại công nghiệp tiêu chuẩn Hàn Quốc (Korean Standard Industrial Classification - KSIC), nhà đầu tư nước ngoài không được phép kinh doanh trong 61 ngành nghề, bao gồm: hành chính công, ngoại giao và quốc phòng (Danh mục ngành nghề kinh doanh bị cấm). Trong khi đó, nhà đầu tư nước ngoài được phép kinh doanh trong 28 ngành nghề hạn chế (Danh mục ngành nghề kinh doanh bị hạn chế), theo quy định của Luật Xúc tiến đầu tư nước ngoài (Foreign Investment Promotion Act).</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Cũng tương tự như các quy định ở Việt Nam, để được kinh doanh trong các ngành nghề bị hạn chế, nhà đầu tư nước ngoài tại Hàn Quốc phải đáp ứng các điều kiện về mức trần sở hữu vốn trong công ty, loại hình công ty được phép thành lập, cũng như các loại giấy phép kinh doanh khác. Tất cả các điều kiện này được công bố tại Quy định về đầu tư nước ngoài và Thông báo công khai về đầu tư nước ngoài của Hàn Quốc[5].</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Ví dụ như việc mở một cơ sở massage truyền thống kiểu Thái Lan tại Hàn Quốc, nhà đầu tư từ Thái Lan không thể mở cơ sở 100% vốn của mình, chỉ có thể kinh doanh dưới hình thức hợp danh hoặc liên doanh với người Hàn Quốc. Nhân viên tại cơ sở phải có chứng chỉ chuyên môn trị liệu, và chứng chỉ này chỉ được cấp cho người khiếm thị Hàn Quốc theo Luật Phúc lợi cho người khuyết tật Hàn Quốc (Welfare of Disabled Persons Act). Những người này phải hoàn thành khóa học và có chứng chỉ của thống đốc thành phố (hoặc tỉnh).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Qua những quy định trên, việc đăng ký gia nhập thị trường của doanh nghiệp tại Hàn Quốc là hết sức đơn giản. Đây là hiệu quả của áp dụng sức mạnh công nghệ thông tin trong thời đại cách mạng công nghiệp 4.0.</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 Một số đánh giá và kinh nghiệm cho Việt Nam trong việc hoàn thiện pháp luật về quyền gia nhập thị trường</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Sau khi tổng hợp nghiên cứu pháp luật của các quốc gia nêu trên về quyền gia nhập thị trường, đặc biệt là thủ tục hành chính và các quy định về điều kiện gia nhập thị trường, có thể thấy những kinh nghiệm cho pháp luật Việt Nam về quyền gia nhập thị trường như sau:</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Thứ nhất, quy định rõ ràng thủ tục gia nhập thị trường bao gồm nhóm thủ tục đăng ký kinh doanh và nhóm thủ tục thỏa mãn các điều kiện kinh doanh trong các ngành nghề kinh doanh đặc biệt, không bị cấm nhưng cần kiểm soát.</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Các quốc gia đều cố gắng liệt kê những ngành nghề kinh doanh cần quản lý và đưa ra các điều kiện để có thể quản lý. Việc phân loại các ngành nghề này thực sự không khả thi, bởi mỗi quốc gia đều có những tiêu chí riêng của mình.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Theo quan niệm đó, các quốc gia cũng phân chia ngành nghề kinh doanh theo các lĩnh vực khác nhau. Một là các lĩnh vực kinh doanh bị cấm, theo đó, nhà đầu tư, doanh nghiệp không được phép kinh doanh trong các ngành nghề này. Ví dụ: ở Mỹ, tuy các bang khác nhau nhưng đều cấm những sản phẩm, dịch vụ gây ảnh hưởng tiêu cực đến sự phát triển của xã hội như ma túy, chất gây nghiện, nội tạng cơ thể người…</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Ở Việt Nam thì cấm sản xuất kinh doanh vũ khí, các chất ma túy, động vật hoang dã nằm trong sách đỏ... Hai là các ngành nghề không bị cấm, nhưng cần phải đáp ứng các điều kiện bắt buộc trước khi tiến hành kinh doanh. Nếu hiểu theo logic đó, sẽ có một nhóm thứ ba còn lại, là những ngành nghề còn lại được tự do kinh doanh mà không phải tuân thủ điều kiện gì. Tuy nhiên, trên thực tế, tiếp cận phân loại ngành nghề kinh doanh theo cách cấm, có điều kiện và không có điều kiện như thế này vẫn tồn tại một vấn đề, đó là: Không một ngành nghề nào là bị cấm tuyệt đối. Kể cả sản xuất kinh doanh vũ khí, việc cấm chỉ giới hạn trong khu vực tư nhân. Đối với các chất gây nghiện, một số chất vẫn cần thiết trong các dịch vụ y tế, và được kinh doanh, sử dụng dưới một số điều kiện nhất định. Không có hoạt động kinh doanh nào, thuộc ngành nghề nào là “không có điều kiện” - tức không phải đáp ứng yêu cầu hay quy định nào.</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Từ đơn giản như một người bán hàng ăn trên đường phố, người đó vẫn phải đáp ứng các quy định về an toàn vệ sinh thực phẩm; quy định về khu vực cho phép/không cho phép bán hàng của chính quyền địa phương. Nghĩa là ngành nghề không có điều kiện, nhưng thực chất cần tuân thủ các quy định hành chính khác. Tuy nhiên, các quốc gia vẫn cố gắng phân loại để điều chỉnh, chủ yếu liên quan tới sự ảnh hưởng của các ngành nghề này đối với con người, môi trường, lợi ích công cộng.</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Việt Nam hiện nay khi quy định các tiêu chí để có thể phân loại một ngành, nghề kinh doanh cần quản lý bằng điều kiện còn chung chung như vì lý do quốc phòng, an ninh quốc gia, trật tự, an toàn xã hội, đạo đức xã hội, sức khỏe của cộng đồng… những yếu tố này là không rõ ràng, không minh bạch.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hai, minh bạch trong các quy định về điều kiện cụ thể khi gia nhập thịtrường của các chủ thể kinh doanh.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Việc quản lý điều kiện kinh doanh hiện nay ở Việt Nam vẫn chủ yếu dựa vào sự kiểm soát của cơ quan có thẩm quyền, do đó số lượng giấy phép kinh doanh, chứng chỉ hành nghề… vẫn rất nhiều. Ngành nghề đầu tư kinh doanh có điều kiện vẫn có thể bãi bỏ thêm, một số ngành nghề kinh doanh có điều kiện bị quản lý chồng lấn, tạo gánh nặng về thủ tục cho doanh nghiệp và các điều kiện kinh doanh chưa đảm bảo tính hợp lý, chưa minh bạch.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ba, về cơ sở hạ tầng thông tin của hệ thống cấp phép</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Khi tiến hành nghiên cứu thủ tục đăng ký gia nhập thị trường của các quốc gia được đề cập, có thể nhận thấy hệ thống hạ tầng thông tin liên quan tới việc cấp phép các điều kiện kinh doanh rất rõ ràng. Chỉ cần truy cập các websites của các cơ quan quản lý chuyên ngành là có thể đọc hiểu và biết được các thủ tục cần tiến hành, các loại hồ sơ giấy tờ cần phải có. Các website được thiết kế khoa học, liên kết giữa các cơ quan quản lý khác nhau trong quá trình gia nhập thị trường như Bảo hiểm, Ngân hàng, Lao động…</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Hệ thống công nghệ thông tin của Việt Nam cũng đã được đánh giá cao, thông qua các chỉ số khởi sự kinh doanh được báo cáo trong Doing Bussiness hàng năm, tuy nhiên vẫn còn những vấn đề có thể cải cách, sửa đổi để đáp ứng tốt hơn nhu cầu gia nhập thị trường của các chủ thể kinh doanh.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Những kinh nghiệm trên có thể gợi mở cho Việt Nam, đặc biệt trong việc cải cách các thủ tục hành chính đăng ký gia nhập thị trường của các chủ thể kinh doanh..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Về thời điểm phải đáp ứng điều kiện kinh doanh: nếu như ở Việt Nam hiện nay, mọi vấn đề liên quan đến điều kiện kinh doanh đều được đưa về khâu hậu kiểm (sau khi doanh nghiệp được thành lập), thì ở Trung Quốc vẫn giữ nguyên quan điểm điều kiện kinh doanh được áp dụng cả trước và sau khi thành lập doanh nghiệp. Như vậy sẽ có những điều kiện kinh doanh là cơ sở để khai sinh ra doanh nghiệp, có những điều kiện kinh doanh quyết định đến việc tiến hành hoạt động kinh doanh của các nhà đầu tư.</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Cũng giống như Việt Nam, ở Trung Quốc điều kiện kinh doanh không được quy định riêng trong một văn bản mà được quy định rải rác trong rất nhiều các văn bản khác nhau. Trong đó các vấn đề chung được quy định tại các đạo luật có giá trị pháp lý cao như: Luật công ty (sửa đổi, bổ sung năm 2013); Luật cấp phép hành chính/kinh doanh năm 2003…, các vấn đề cụ thể sẽ được quy định tại các văn bản hướng dẫn cũng như các văn bản pháp luật chuyên ngành khác.</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1.3. Pháp luật Hàn Quốc</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Hàn Quốc xếp thứ 5 ngay sau HongKong trong Báo cáo xếp hạng môi trường kinh doanh năm 2018 [4]. Nếu tính riêng chỉ số gia nhập thị trường thì Hàn Quốc đứng 9/190 nền kinh tế.</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Hàn Quốc cũng phân loại rõ hai giai đoạn mà các chủ thể có nhu cầu kinh doanh tại Hàn Quốc phải thực hiện để thực tế kinh doanh tại Hàn Quốc, đó là việc đăng ký kinh doanh để thành lập một doanh nghiệp (công ty) mới và việc thực hiện các thủ tục đảm bảo đầy đủ các điều kiện để kinh doanh trong một số ngành nghề nhất định (ngành nghề kinh doanh có điều kiện).</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Hệ thống pháp luật về kinh doanh của Hàn Quốc sau khi cải cách, quy định về đăng ký kinh doanh hết sức đơn giản. Gồm 5 bước và tổng thời gian cho 5 bước (được tích hợp với nhau) để đăng ký doanh nghiệp mất khoảng 3 ngày. Sau đây là 5 bước, nhưng có một số bước được tiến hành đồng thời) để một doanh nghiệp bắt đầu hoạt động kinh doanh tại Hàn Quốc.</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Như vậy có thể thấy, việc đăng ký kinh doanh của một doanh nghiệp ở Hàn Quốc được thực hiện tại Cơ quan quản lý doanh nghiệp vừa và nhỏ (Small and Medium Business Administration - SMBA).</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Đối với nhà đầu tư nước ngoài, Trong tổng số 1.145 danh mục ngành nghề được phân loại theo hệ thống phân loại công nghiệp tiêu chuẩn Hàn Quốc (Korean Standard Industrial Classification - KSIC), nhà đầu tư nước ngoài không được phép kinh doanh trong 61 ngành nghề, bao gồm: hành chính công, ngoại giao và quốc phòng (Danh mục ngành nghề kinh doanh bị cấm). Trong khi đó, nhà đầu tư nước ngoài được phép kinh doanh trong 28 ngành nghề hạn chế (Danh mục ngành nghề kinh doanh bị hạn chế), theo quy định của Luật Xúc tiến đầu tư nước ngoài (Foreign Investment Promotion Act).</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Cũng tương tự như các quy định ở Việt Nam, để được kinh doanh trong các ngành nghề bị hạn chế, nhà đầu tư nước ngoài tại Hàn Quốc phải đáp ứng các điều kiện về mức trần sở hữu vốn trong công ty, loại hình công ty được phép thành lập, cũng như các loại giấy phép kinh doanh khác. Tất cả các điều kiện này được công bố tại Quy định về đầu tư nước ngoài và Thông báo công khai về đầu tư nước ngoài của Hàn Quốc[5].</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Ví dụ như việc mở một cơ sở massage truyền thống kiểu Thái Lan tại Hàn Quốc, nhà đầu tư từ Thái Lan không thể mở cơ sở 100% vốn của mình, chỉ có thể kinh doanh dưới hình thức hợp danh hoặc liên doanh với người Hàn Quốc. Nhân viên tại cơ sở phải có chứng chỉ chuyên môn trị liệu, và chứng chỉ này chỉ được cấp cho người khiếm thị Hàn Quốc theo Luật Phúc lợi cho người khuyết tật Hàn Quốc (Welfare of Disabled Persons Act). Những người này phải hoàn thành khóa học và có chứng chỉ của thống đốc thành phố (hoặc tỉnh).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Qua những quy định trên, việc đăng ký gia nhập thị trường của doanh nghiệp tại Hàn Quốc là hết sức đơn giản. Đây là hiệu quả của áp dụng sức mạnh công nghệ thông tin trong thời đại cách mạng công nghiệp 4.0.</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 Một số đánh giá và kinh nghiệm cho Việt Nam trong việc hoàn thiện pháp luật về quyền gia nhập thị trường</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Sau khi tổng hợp nghiên cứu pháp luật của các quốc gia nêu trên về quyền gia nhập thị trường, đặc biệt là thủ tục hành chính và các quy định về điều kiện gia nhập thị trường, có thể thấy những kinh nghiệm cho pháp luật Việt Nam về quyền gia nhập thị trường như sau:</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nhất, quy định rõ ràng thủ tục gia nhập thị trường bao gồm nhóm thủ tục đăng ký kinh doanh và nhóm thủ tục thỏa mãn các điều kiện kinh doanh trong các ngành nghề kinh doanh đặc biệt, không bị cấm nhưng cần kiểm soát.</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Các quốc gia đều cố gắng liệt kê những ngành nghề kinh doanh cần quản lý và đưa ra các điều kiện để có thể quản lý. Việc phân loại các ngành nghề này thực sự không khả thi, bởi mỗi quốc gia đều có những tiêu chí riêng của mình.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Theo quan niệm đó, các quốc gia cũng phân chia ngành nghề kinh doanh theo các lĩnh vực khác nhau. Một là các lĩnh vực kinh doanh bị cấm, theo đó, nhà đầu tư, doanh nghiệp không được phép kinh doanh trong các ngành nghề này. Ví dụ: ở Mỹ, tuy các bang khác nhau nhưng đều cấm những sản phẩm, dịch vụ gây ảnh hưởng tiêu cực đến sự phát triển của xã hội như ma túy, chất gây nghiện, nội tạng cơ thể người…</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Ở Việt Nam thì cấm sản xuất kinh doanh vũ khí, các chất ma túy, động vật hoang dã nằm trong sách đỏ... Hai là các ngành nghề không bị cấm, nhưng cần phải đáp ứng các điều kiện bắt buộc trước khi tiến hành kinh doanh. Nếu hiểu theo logic đó, sẽ có một nhóm thứ ba còn lại, là những ngành nghề còn lại được tự do kinh doanh mà không phải tuân thủ điều kiện gì. Tuy nhiên, trên thực tế, tiếp cận phân loại ngành nghề kinh doanh theo cách cấm, có điều kiện và không có điều kiện như thế này vẫn tồn tại một vấn đề, đó là: Không một ngành nghề nào là bị cấm tuyệt đối. Kể cả sản xuất kinh doanh vũ khí, việc cấm chỉ giới hạn trong khu vực tư nhân. Đối với các chất gây nghiện, một số chất vẫn cần thiết trong các dịch vụ y tế, và được kinh doanh, sử dụng dưới một số điều kiện nhất định. Không có hoạt động kinh doanh nào, thuộc ngành nghề nào là “không có điều kiện” - tức không phải đáp ứng yêu cầu hay quy định nào.</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Từ đơn giản như một người bán hàng ăn trên đường phố, người đó vẫn phải đáp ứng các quy định về an toàn vệ sinh thực phẩm; quy định về khu vực cho phép/không cho phép bán hàng của chính quyền địa phương. Nghĩa là ngành nghề không có điều kiện, nhưng thực chất cần tuân thủ các quy định hành chính khác. </w:t>
      </w:r>
      <w:r w:rsidRPr="008A27D5">
        <w:rPr>
          <w:rFonts w:eastAsia="Times New Roman" w:cs="Times New Roman"/>
          <w:color w:val="212529"/>
          <w:szCs w:val="28"/>
        </w:rPr>
        <w:lastRenderedPageBreak/>
        <w:t>Tuy nhiên, các quốc gia vẫn cố gắng phân loại để điều chỉnh, chủ yếu liên quan tới sự ảnh hưởng của các ngành nghề này đối với con người, môi trường, lợi ích công cộng.</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Pháp luật Việt Nam hiện nay khi quy định các tiêu chí để có thể phân loại một ngành, nghề kinh doanh cần quản lý bằng điều kiện còn chung chung như vì lý do quốc phòng, an ninh quốc gia, trật tự, an toàn xã hội, đạo đức xã hội, sức khỏe của cộng đồng… những yếu tố này là không rõ ràng, không minh bạch.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hai, minh bạch trong các quy định về điều kiện cụ thể khi gia nhập thịtrường của các chủ thể kinh doanh.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Việc quản lý điều kiện kinh doanh hiện nay ở Việt Nam vẫn chủ yếu dựa vào sự kiểm soát của cơ quan có thẩm quyền, do đó số lượng giấy phép kinh doanh, chứng chỉ hành nghề… vẫn rất nhiều. Ngành nghề đầu tư kinh doanh có điều kiện vẫn có thể bãi bỏ thêm, một số ngành nghề kinh doanh có điều kiện bị quản lý chồng lấn, tạo gánh nặng về thủ tục cho doanh nghiệp và các điều kiện kinh doanh chưa đảm bảo tính hợp lý, chưa minh bạch.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ba, về cơ sở hạ tầng thông tin của hệ thống cấp phép</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Khi tiến hành nghiên cứu thủ tục đăng ký gia nhập thị trường của các quốc gia được đề cập, có thể nhận thấy hệ thống hạ tầng thông tin liên quan tới việc cấp phép các điều kiện kinh doanh rất rõ ràng. Chỉ cần truy cập các websites của các cơ quan quản lý chuyên ngành là có thể đọc hiểu và biết được các thủ tục cần tiến hành, các loại hồ sơ giấy tờ cần phải có. Các website được thiết kế khoa học, liên kết giữa các cơ quan quản lý khác nhau trong quá trình gia nhập thị trường như Bảo hiểm, Ngân hàng, Lao động…</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Hệ thống công nghệ thông tin của Việt Nam cũng đã được đánh giá cao, thông qua các chỉ số khởi sự kinh doanh được báo cáo trong Doing Bussiness hàng năm, tuy nhiên vẫn còn những vấn đề có thể cải cách, sửa đổi để đáp ứng tốt hơn nhu cầu gia nhập thị trường của các chủ thể kinh doanh.</w:t>
      </w:r>
    </w:p>
    <w:p w:rsidR="00481263" w:rsidRPr="008A27D5" w:rsidRDefault="00481263" w:rsidP="00481263">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Những kinh nghiệm trên có thể gợi mở cho Việt Nam, đặc biệt trong việc cải cách các thủ tục hành chính đăng ký gia nhập thị trường của các chủ thể kinh doanh..</w:t>
      </w:r>
    </w:p>
    <w:p w:rsidR="00481263" w:rsidRPr="008A27D5" w:rsidRDefault="00481263" w:rsidP="008A27D5">
      <w:pPr>
        <w:shd w:val="clear" w:color="auto" w:fill="FFFFFF"/>
        <w:spacing w:before="100" w:beforeAutospacing="1" w:after="100" w:afterAutospacing="1" w:line="240" w:lineRule="auto"/>
        <w:jc w:val="both"/>
        <w:rPr>
          <w:rFonts w:eastAsia="Times New Roman" w:cs="Times New Roman"/>
          <w:color w:val="212529"/>
          <w:szCs w:val="28"/>
        </w:rPr>
      </w:pPr>
      <w:bookmarkStart w:id="0" w:name="_GoBack"/>
      <w:bookmarkEnd w:id="0"/>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ba, các đại biểu Quốc hội chưa phát huy vai trò của mình trong hoạt động giám sát việc thực hiện quyền hành pháp của Chính phủ</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Cụ thể theo quy định của pháp luật thì trong việc giám sát với Chính phủ, đại biểu Quốc hội có quyền chất vấn các thành viên Chính phủ, giám sát văn bản pháp </w:t>
      </w:r>
      <w:r w:rsidRPr="008A27D5">
        <w:rPr>
          <w:rFonts w:eastAsia="Times New Roman" w:cs="Times New Roman"/>
          <w:color w:val="212529"/>
          <w:szCs w:val="28"/>
        </w:rPr>
        <w:lastRenderedPageBreak/>
        <w:t>luật, giám sát việc khiếu nại tố cáo của công dân; căn cứ vào kết quả giám sát kiến nghị, sửa đổi, bổ sung, đình chỉ thi hành một phần hoặc toàn bộ văn bản quy phạm pháp luật (trong đó có các văn bản pháp luật do Chính phủ, thành viên Chính phủ ban hành); kiến nghị các vấn đề liên quan đến chủ trương, chính sách, pháp luật của nhà nước; yêu cầu áp dụng các biện pháp khẩn cấp để kịp thời chấm dứt hành vi vi phạm pháp luật đặc biệt là vi phạm từ phía Chính phủ và các quan chức của Chính phủ trong quá trình thực thi quyền hành pháp mà xâm phạm đến lợi ích của nhà nước, quyền và lợi ích hợp pháp của cá nhân, tổ chức. Nhưng trên thực tế, đại biểu Quốc hội chưa phát huy vai trò của mình trong hoạt động giám sát Chính phủ, đại biểu Quốc hội khi chất vấn chỉ dừng ở mức độ chung chung, không truy được trách nhiệm các thành viên Chính phủ đến cùng, rất ít khi sử dụng các quyền năng của mình trong việc giám sát Chính phủ. Đây cũng là lý do làm cho hiệu quả hoạt động giám sát của Quốc hội đối với Chính phủ còn hạn chế.</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 Giải pháp nâng cao hiệu lực, hiệu quả giám sát của Quốc hội đối với Chính phủ</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2.1. Tăng cường nhận thức về hoạt động giám sát của Quốc hội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nhất, đổi mới nhận thức lý luận và thực tiễn về giám sát của Quốc hội đối với Chính phủ ở Việt Nam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 - Cần xác định đúng chức năng giám sát của Quốc hội. Giám sát là một khía cạnh quan trọng của giám sát quyền lực nhà nước. Vì vậy, phải coi giám sát là một trong ba chức năng quan trọng của Quốc hội, khắc phục tình trạng chỉ coi trọng chức năng lập hiến, lập pháp và coi nhẹ chức năng giám sát.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Cần xác định rõ không có sự phân cấp trong việc thực hiện quyền giám sát của Quốc hội bởi hoạt động giám sát tối cao của Quốc hội là hoạt động do Hiến pháp quy định nhằm thực hiện chức năng đại diện. Hiến pháp không cho phép Quốc hội ủy quyền giám sát cho một cơ quan nào mà quyền giám sát đó phải do Quốc hội thực hiện theo quy trình giám sát. Để bảo đảm tính thường xuyên, liên tục, không bị ngắt quãng trong việc thực hiện hoạt động giám sát của Quốc hội, phân biệt hoạt động giám sát của Quốc hội thành trong và ngoài kỳ họp, cần hiểu rằng, ở bất kỳ thời điểm nào, hoạt động giám sát của Quốc hội đều có thể được tổ chức thực hiện và có hiệu lực trực tiếp tới đối tượng chịu sự giám sát khi hoạt động giám sát đó đã hoàn thành hết quy trình giám sát.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hai, thực hiện pháp luật về giám sát của Quốc hội đối với Chính phủ cần quán triệt các quan điểm chính sau: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 Quán triệt nguyên tắc bảo đảm tính đại diện của Quốc hội. Có bảo đảm nguyên tắc này thì mọi hoạt động giám sát của Quốc hội mới thực sự xuất phát từ những bức xúc của nhân dân, vì lợi ích của Nhà nước, của nhân dân;</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Quán triệt nguyên tắc tập trung dân chủ trong tổ chức và hoạt động của Quốc hội;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Việc thực hiện pháp luật giám sát của Quốc hội cần phải xuất phát trên cơ sở thực tiễn Việt Nam kết hợp với sự tiếp thu có chọn lọc kinh nghiệm hoạt động của Quốc hội các nước trên thế giới;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Việc thực hiện pháp luật về giám sát của Quốc hội cần bảo đảm tính hiện đại, chuyên nghiệp và khoa học. Các chủ thể tiến hành hoạt động giám sát của Quốc hội phải có chuyên môn cao, có tư duy lôgíc, kỹ năng phân tích, đánh giá các thông tin thu thập cùng với việc áp dụng thành thạo các kỹ thuật hiện đại, sử dụng tối đa các ưu thế của công nghệ thông tin để có được nguồn thông tin chính xác và nhanh nhất;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Việc thực hiện pháp luật về bảo đảm tính công khai, minh bạch và quán triệt tinh thần tiết kiệm và hiệu quả.</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ba, cần nâng cao trình độ dân trí và hiểu biết pháp luật của nhân dân và nâng cao trình dộ chuyên môn nghiệp vụ, tính chuyên nghiệp và tính chịu trách nhiệm của đại biểu Quốc hội.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Bởi lẽ, khi dân trí cao thì nhân dân mới có thể lựa chọn những đại biểu xứng đáng để đại diện cho mình. Khi hiểu biết pháp luật thì người dân có quyền bày tỏ ý kiến và yêu cầu người đại diện bảo vệ quyền và lợi ích hợp pháp của mình. Tương tự, khi trình độ chuyên môn và hiểu biết pháp luật của đại biểu Quốc hội được nâng cao, vị thế và uy tín của họ của được bảo đảm; tính chuyên nghiệp trong hoạt động cũng được cải thiện vì thế họ dám đương đầu với Chính phủ trong hoạt động kiểm tra giám sát chứ không bị đặt vào thế bị động. Để làm được điều này cần thiết phải đẩy mạnh tuyên truyền giáo dục ý thức pháp luật cho người dân. Đặc biệt chú trọng hoàn thiện Luật bầu cử để đảm bảo lựa chọn đại biểu dân cử đủ đức, đủ tài, có tính trách nhiệm cao. Đồng thời thường xuyên tổ chức các buổi tập huấn, các lớp chuyên đề theo kỹ năng để nâng cao trình độ kỹ năng nghề nghiệp của các đại biểu. Có như vậy hiệu quả giám sát của Quốc hội đối với việc thực hiện quyền hành pháp của Chính phủ mới được nâng cao.</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2.2. Hoàn thiện pháp luật về giám sát của Quốc hội đối với Chính phủ</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Mặc dù Luật hoạt động giám sát của Quốc hội và Hội đồng nhân dân 2015 vẫn đang có hiệu lực thực hiện nhưng vẫn cần tiếp tục nghiên cứu hoàn thiện các quy định pháp luật về hoạt động giám sát của Quốc hội để xác định rõ ràng, cụ thể </w:t>
      </w:r>
      <w:r w:rsidRPr="008A27D5">
        <w:rPr>
          <w:rFonts w:eastAsia="Times New Roman" w:cs="Times New Roman"/>
          <w:color w:val="212529"/>
          <w:szCs w:val="28"/>
        </w:rPr>
        <w:lastRenderedPageBreak/>
        <w:t>phạm vi, thẩm quyền, đối tượng giám sát của các chủ thể thực hiện quyền này. Tránh tình trạng chồng chéo, lẫn lộn trong hoạt động của các cơ quan khi thực hiện kiểm tra, giám sát việc tuân thủ pháp luật nói chung và việc giám sát việc thực hiện quyền hành pháp của Chính phủ nói riêng. Cụ thể cần tập trung vào các vấn đề sau:</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Trong điều kiện xây dựng Nhà nước pháp quyền, cần xây dựng Chính phủ theo hướng là một tập thể thống nhất dưới sự điều hành của Thủ tướng cùng chịu trách nhiệm và từng thành viên của Chính phủ cũng phải chịu trách nhiệm về những lĩnh vực quản lý của mình và Thủ tướng là người chịu trách nhiệm cuối cùng về mọi hoạt động của Chính phủ.</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Để nâng cao hiệu quả hoạt động chất vấn, chúng ta cần xác định lại cho rõ rằng, mục đích của chất vấn là để truy trách nhiệm của các chủ thể có trách nhiệm chứ không phải là lấy thông tin như các đại biểu Quốc hội chúng ta vẫn hay làm. Theo kinh nghiệm của các nước, cần hoàn thiện các quy định pháp luật về chất vấn theo hướng, trước hết là xác định phạm vi trách nhiệm của người bị chất vấn; trên cơ sở nội dung chất vấn và phạm vi trách nhiệm người bị chất vấn phải giải trình; nếu người bị chất vấn không trả lời thỏa đáng tại kỳ họp thì sẽ bị quy kết trách nhiệm.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2.3. Tăng cường hiệu quả hoạt động giám sát của Quốc hội đối với việc thực hiện quyền hành pháp của Chính phủ[4]</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nhất, để tăng cường hiệu lực hoạt động giám sát của Quốc hội, cần phải đổi mới hình thức, phương pháp và cách thức tổ chức giám sát của Quốc hội phù hợp với vị trí pháp lý và điều kiện hoạt động của Quốc hội. Đổi mới hoạt động của các cơ quan Quốc hội, theo tác giả, phải làm sao để đạt ở “tầm” Quốc hội là cơ quan quyền lực Nhà nước cao nhất của nước Cộng hòa xã hội chủ nghĩa Việt Nam.</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Thứ hai, tiếp tục đổi mới hoạt động chất vấn, trả lời chất vấn tại kỳ họp Quốc hội, phiên họp Ủy ban Thường vụ Quốc hội, phiên giải trình tại Hội đồng Dân tộc và các ủy ban tăng tính tranh luận, đi sâu phân tích làm rõ vấn đề đưa ra chất vấn; tăng cường giám sát theo chuyên đề, chú trọng chiều sâu và vấn đề hậu giám sát; tiếp tục tổ chức nhiều phiên giải trình (điều trần) tại Hội đồng Dân tộc, các ủy ban của Quốc hội.</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 xml:space="preserve">Thứ ba, đối với hoạt động giám sát tối cao tại kỳ họp Quốc hội, cần ban hành nghị quyết về nội dung giám sát để làm cơ sở cho việc khắc phục những tồn tại, hạn chế đã được nêu trong báo cáo kết quả giám sát; sau khi có nghị quyết của Quốc hội, cần tăng cường công tác theo dõi, đôn đốc các cơ quan có trách nhiệm thực hiện các kiến nghị của đoàn giám sát đã được Quốc hội chấp thuận (như trường hợp giám sát công tác xây dựng cơ bản sử dụng vốn Nhà nước).    </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lastRenderedPageBreak/>
        <w:t>Thứ tư, hoạt động giám sát của Quốc hội hiện nay chủ yếu là thông qua các kỳ họp của Quốc hội với thời gian không dài. Vì vậy, hoạt động giám sát của Quốc hội cần được thực hiện với quỹ thời gian dài hơn. Hoạt động giám sát thông qua các cơ quan của Quốc hội và đại biểu Quốc hội, mặc dù đã hết sức cố gắng, nhưng do tổ chức cũng như số lượng cán bộ của mỗi cơ quan không nhiều, nên không thể đáp ứng được một cách đầy đủ, nhanh chóng các yêu cầu giám sát. Do đó, để tăng cường hiệu lực hoạt động giám sát thì phải tập trung vào các cơ quan của Quốc hội là chủ yếu. Để các cơ quan của Quốc hội đảm nhiệm được chức năng hoạt động giám sát thì phải tăng cường cho các cơ quan này về mọi mặt, như nâng cao trình độ, năng lực, phẩm chất cho cán bộ, công chức của Văn phòng Quốc hội, tăng cường cơ sở vật chất để các cơ quan của Quốc hội hoạt động. Đặc biệt là phải nâng cao chất lượng đại biểu Quốc hội, đại biểu phải có “tâm”, có “tầm”, phải bảo đảm cho mỗi đại biểu đủ điều kiện để hoàn thành được nhiệm vụ của mình, trước hết là trong việc thực hiện hoạt động giám sát.</w:t>
      </w:r>
    </w:p>
    <w:p w:rsidR="008A27D5" w:rsidRPr="008A27D5" w:rsidRDefault="008A27D5" w:rsidP="008A27D5">
      <w:pPr>
        <w:shd w:val="clear" w:color="auto" w:fill="FFFFFF"/>
        <w:spacing w:before="100" w:beforeAutospacing="1" w:after="100" w:afterAutospacing="1" w:line="240" w:lineRule="auto"/>
        <w:jc w:val="both"/>
        <w:rPr>
          <w:rFonts w:eastAsia="Times New Roman" w:cs="Times New Roman"/>
          <w:color w:val="212529"/>
          <w:szCs w:val="28"/>
        </w:rPr>
      </w:pPr>
      <w:r w:rsidRPr="008A27D5">
        <w:rPr>
          <w:rFonts w:eastAsia="Times New Roman" w:cs="Times New Roman"/>
          <w:color w:val="212529"/>
          <w:szCs w:val="28"/>
        </w:rPr>
        <w:t>Trên cơ sở thực trạng hoạt động giám sát của Quốc hội đối với việc thực hiện quyền hành pháp của Chính phủ ở nước ta hiện nay, cần tăng cường tiến hành chặt chẽ, nghiêm nghặt hơn nữa các hoạt động giám sát để đảm bảo cho việc thực thi các hoạt động của Quốc hội được thực hiện đúng mục đích và hiệu quả nhằm nâng cao hiệu lực. Vì vậy, để nâng cao hiệu quả của hoạt động giám sát của Quốc hội đối với Chính phủ thì trước hết cần phải nhìn nhận đúng vị trị, tầm quan trọng của hoạt động giám sát, các phương thức giám sát để từ đó tiến hành hoạt động giám sát đúng quy đình, thủ tục. Bên cạnh đó, cần nhìn nhận những mặt hạn chế, kém hiệu quả trong hoạt động giám sát để đưa ra các quan điểm, giải pháp phù hợp để góp phần nâng cao hiệu quả hoạt động của Chính phủ. Khẳng định được tính tối cao của hoạt động giám sát trong điều kiện xây dựng Nhà nước pháp quyền xã hội chủ nghĩa.</w:t>
      </w:r>
    </w:p>
    <w:p w:rsidR="008A27D5" w:rsidRDefault="008A27D5" w:rsidP="008A27D5">
      <w:pPr>
        <w:pStyle w:val="Heading1"/>
        <w:shd w:val="clear" w:color="auto" w:fill="FFFFFF"/>
        <w:rPr>
          <w:rFonts w:ascii="Arial" w:hAnsi="Arial" w:cs="Arial"/>
          <w:color w:val="212529"/>
          <w:sz w:val="38"/>
          <w:szCs w:val="38"/>
        </w:rPr>
      </w:pPr>
      <w:r>
        <w:rPr>
          <w:rFonts w:ascii="Arial" w:hAnsi="Arial" w:cs="Arial"/>
          <w:color w:val="212529"/>
          <w:sz w:val="38"/>
          <w:szCs w:val="38"/>
        </w:rPr>
        <w:t>Quyền bình đẳng về tuyển dụng, đào tạo, thăng tiến cho lao động nữ</w:t>
      </w:r>
    </w:p>
    <w:p w:rsidR="008A27D5" w:rsidRDefault="008A27D5" w:rsidP="008A27D5">
      <w:pPr>
        <w:shd w:val="clear" w:color="auto" w:fill="FFFFFF"/>
        <w:rPr>
          <w:rFonts w:ascii="var(--font-secondary)" w:hAnsi="var(--font-secondary)" w:cs="Arial"/>
          <w:b/>
          <w:bCs/>
          <w:color w:val="212529"/>
          <w:sz w:val="18"/>
          <w:szCs w:val="18"/>
        </w:rPr>
      </w:pPr>
      <w:r>
        <w:rPr>
          <w:rFonts w:ascii="var(--font-secondary)" w:hAnsi="var(--font-secondary)" w:cs="Arial"/>
          <w:b/>
          <w:bCs/>
          <w:color w:val="212529"/>
          <w:sz w:val="18"/>
          <w:szCs w:val="18"/>
        </w:rPr>
        <w:t>01/05/2023 10:07  </w:t>
      </w:r>
    </w:p>
    <w:p w:rsidR="008A27D5" w:rsidRDefault="008A27D5" w:rsidP="008A27D5">
      <w:pPr>
        <w:pStyle w:val="Heading5"/>
        <w:shd w:val="clear" w:color="auto" w:fill="FFFFFF"/>
        <w:spacing w:before="0"/>
        <w:rPr>
          <w:rFonts w:ascii="var(--font-reading)" w:hAnsi="var(--font-reading)" w:cs="Times New Roman"/>
          <w:b/>
          <w:bCs/>
          <w:color w:val="212529"/>
          <w:sz w:val="20"/>
          <w:szCs w:val="20"/>
        </w:rPr>
      </w:pPr>
      <w:r>
        <w:rPr>
          <w:rStyle w:val="Strong"/>
          <w:rFonts w:ascii="var(--font-reading)" w:hAnsi="var(--font-reading)"/>
          <w:b w:val="0"/>
          <w:bCs w:val="0"/>
          <w:color w:val="212529"/>
        </w:rPr>
        <w:t>Hiến pháp quy định: “Mọi người đều bình đẳng trước pháp luật” (Điều 16 khoản 1); “Công dân nam, nữ bình đẳng về mọi mặt. Nhà nước có chính sách bảo đảm quyền và cơ hội bình đẳng giới. Nhà nước, xã hội và gia đình tạo điều kiện để phụ nữ phát triển toàn diện, phát huy vai trò của mình trong xã hội” và “Nghiêm cấm phân biệt đối xử về giới” (Điều 26).</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Strong"/>
          <w:rFonts w:ascii="Arial" w:hAnsi="Arial" w:cs="Arial"/>
          <w:color w:val="000000"/>
          <w:sz w:val="23"/>
          <w:szCs w:val="23"/>
        </w:rPr>
        <w:t>Bất bình đẳng giới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Arial" w:hAnsi="Arial" w:cs="Arial"/>
          <w:color w:val="000000"/>
          <w:sz w:val="23"/>
          <w:szCs w:val="23"/>
        </w:rPr>
        <w:t xml:space="preserve">Quy mô dân số liên tục tăng trong các năm qua, cùng với lợi thế cơ cấu dân số vàng đã cung cấp nguồn nhân lực vô cùng lớn cho thị trường lao động tại Việt Nam, tỷ lệ tham gia lực lượng lao động ở Việt Nam cao nhất trong khu vực Đông Nam Á với mức 76,8%, độ tuổi từ 25-49 tuổi tham gia vào lực lượng lao động rất cao từ 95,2%-96,7%. Trong đó, tỷ lệ tham gia lực lượng lao động ở phụ nữ là 76,8% cũng là tỷ lệ khá cao có thể bị hiểu </w:t>
      </w:r>
      <w:r>
        <w:rPr>
          <w:rFonts w:ascii="Arial" w:hAnsi="Arial" w:cs="Arial"/>
          <w:color w:val="000000"/>
          <w:sz w:val="23"/>
          <w:szCs w:val="23"/>
        </w:rPr>
        <w:lastRenderedPageBreak/>
        <w:t>nhầm là một chỉ báo về mức độ bất bình đẳng giới tương đối thấp trong tham gia lực lượng lao động khi tỷ lệ này ở nam giới cũng chỉ ở mức 81,9%. Tuy nhiên, nhìn sâu hơn thì điều đó lại gây ra “gánh nặng kép” một cách không tương xứng và phụ nữ Việt Nam phải đối mặt với nhiều bất bình đẳng có tính chất dai dẳng do vị thế việc làm có sự khác biệt tương đối rõ ràng giữa nam và nữ và bất bình đẳng công việc không được trả công trong lao động gia đình.</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Arial" w:hAnsi="Arial" w:cs="Arial"/>
          <w:color w:val="000000"/>
          <w:sz w:val="23"/>
          <w:szCs w:val="23"/>
        </w:rPr>
        <w:t>Theo một nghiên cứu của Tổng cục Thống kê, trong các vùng kinh tế, sự chênh lệch giữa tỷ lệ tham gia lực lượng lao động năm 2019 ở nam và nữ cao nhất là vùng Đồng bằng sông Cửu Long khi tỷ lệ tham gia lực lượng lao động của nữ là 66,1%, nam là 83,8% (chênh lệch 17,7 điểm phần trăm), tiếp đến là Đông Nam Bộ có tỷ lên tương ứng là 64,2% và 79,1% (chênh lệch 14,9 điểm phần trăm), vùng Bắc trung bộ và Duyên hải miền trung có 75,2% và 83,3% (chênh lệch 8,1 điểm phần trăm), Tây Nguyên 80,3% và 87,7% (chênh lệch 7,4 điểm phần trăm), Đồng bằng Sông Hồng 70,8% và 76,8% (chênh lệch 6 điểm phần trăm), Trung du và miền núi phía Bắc có  mức chênh lệch thấp nhất cả nước là 3,5 điểm phần trăm khi các tỷ lệ tương ứng lần lượt là 84,5% và 88%.</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Arial" w:hAnsi="Arial" w:cs="Arial"/>
          <w:color w:val="000000"/>
          <w:sz w:val="23"/>
          <w:szCs w:val="23"/>
        </w:rPr>
        <w:t>Số liệu về vị thế việc làm cho thấy những bất lợi đáng kể của phụ nữ khi tỷ lệ phụ nữ được tiếp cận và làm công việc ổn định thấp hơn nam giới. Xem xét số liệu về cơ cấu lao động trong nền kinh tế theo vị thế làm việc cho thấy chỉ 43% phụ nữ có việc làm là lao động làm công ăn lương, so với 51,4% nam giới có việc làm. Trong khi lao động gia đình không được trả công ở nam giới là 9,2%, con số này ở nữ giới cao gấp hơn 2 lần, 19,4% trong năm 2019. Tỷ lệ nữ làm công ăn lương tăng từ 37,9% trong năm 2017 lên 43% trong năm 2019, số liệu này cho thấy tính khả thi của mục tiêu đề ra tại chỉ tiêu 1, mục tiêu 2 của Chiến lược quốc gia về bình đẳng giới giai đoạn 2021-2030 đề ra “tăng tỷ lệ lao động nữ làm công hưởng lương lên đạt 50% vào năm 2025 và khoảng 60% vào năm 2030”. Chỉ tiêu 2 mục tiêu 2 của Chiến lược quốc gia về bình đẳng giới cũng đề ra “Giảm tỷ trọng lao động nữ làm việc trong khu vực nông nghiệp trong tổng số lao động nữ có việc làm xuống dưới 30% vào năm 2025 và dưới 25% vào năm 2030”. Hiện tỷ trọng lao động trong lĩnh vực nông nghiệp có xu hướng giảm dần nhưng vẫn chiếm đến 35,9% ở nữ giới và 33,2% ở nam giới trong năm 2019.</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rPr>
        <w:t> </w:t>
      </w:r>
    </w:p>
    <w:p w:rsidR="008A27D5" w:rsidRDefault="008A27D5" w:rsidP="008A27D5">
      <w:pPr>
        <w:pStyle w:val="NormalWeb"/>
        <w:shd w:val="clear" w:color="auto" w:fill="FFFFFF"/>
        <w:spacing w:before="0" w:beforeAutospacing="0" w:after="150" w:afterAutospacing="0"/>
        <w:jc w:val="both"/>
        <w:rPr>
          <w:rFonts w:ascii="var(--font-reading)" w:hAnsi="var(--font-reading)" w:cs="Arial"/>
          <w:i/>
          <w:iCs/>
          <w:color w:val="000000"/>
        </w:rPr>
      </w:pPr>
      <w:r>
        <w:rPr>
          <w:rFonts w:ascii="Arial" w:hAnsi="Arial" w:cs="Arial"/>
          <w:i/>
          <w:iCs/>
          <w:noProof/>
          <w:color w:val="000000"/>
          <w:sz w:val="23"/>
          <w:szCs w:val="23"/>
        </w:rPr>
        <w:drawing>
          <wp:inline distT="0" distB="0" distL="0" distR="0">
            <wp:extent cx="6286500" cy="3286125"/>
            <wp:effectExtent l="0" t="0" r="0" b="9525"/>
            <wp:docPr id="11" name="Picture 11" descr="https://cdn.tapchitoaan.vn/media/files/2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dn.tapchitoaan.vn/media/files/2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286125"/>
                    </a:xfrm>
                    <a:prstGeom prst="rect">
                      <a:avLst/>
                    </a:prstGeom>
                    <a:noFill/>
                    <a:ln>
                      <a:noFill/>
                    </a:ln>
                  </pic:spPr>
                </pic:pic>
              </a:graphicData>
            </a:graphic>
          </wp:inline>
        </w:drawing>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Emphasis"/>
          <w:rFonts w:ascii="var(--font-reading)" w:eastAsiaTheme="majorEastAsia" w:hAnsi="var(--font-reading)" w:cs="Arial"/>
          <w:color w:val="000000"/>
          <w:sz w:val="20"/>
          <w:szCs w:val="20"/>
        </w:rPr>
        <w:lastRenderedPageBreak/>
        <w:t>Lao động nữ cần được quan tâm nhiều hơn nữa - Ảnh: TL</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Bất bình đẳng giới còn được thể hiện trong sự khác biệt về tiếp cận giáo dục và đào tạo nói chung và lao động đang là việc đã qua đào tạo nói riêng. Nguồn lao động dồi dào và tỷ lệ tham gia lực lượng lao động cao nhưng chỉ hơn 1/5 số lao động có việc làm đã qua đào tạo (22,6% năm 2019) và có sự khác biệt rõ rệ giữa nam giới và nữ giới khi cứ 4 lao động nam có việc làm thì có 1 người đã qua đào tạo (tỷ lệ 25%), ở nữ giới thì cứ 5 lao động có việc làm thì mới có 1 người đã qua đào tạo (tỷ lệ 20%). Tỷ lệ này đặc biệt thấp với lao động nữ thuộc khu vực nông thôn (chỉ đạt 12,3% năm 2019) chỉ bằng gần 1/3 tỷ lệ của khu vực thành thị (36,3%).</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Như vậy, có thể nói dù đã có nhiều tiến bộ trong bình đẳng giới. Tuy nhiên, bất bình đẳng giới trong lao động và tiếp cận việc làm ở nước ta vẫn còn và có sự chênh lệch giữa thành thị và nông thôn; giữa các vùng kinh tế – xã hội. Điều này đòi hỏi sự cố gắng nhiều hơn nữa của các cấp, các ngành trong thu hẹp dần khoảng cách bất bình đẳng này.</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Strong"/>
          <w:rFonts w:ascii="var(--font-reading)" w:hAnsi="var(--font-reading)" w:cs="Arial"/>
          <w:color w:val="000000"/>
          <w:sz w:val="23"/>
          <w:szCs w:val="23"/>
        </w:rPr>
        <w:t>2. Những quy định của pháp luật</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Công ước ILO số 111 coi mọi sự phân biệt, loại trừ hoặc ưu đãi dựa trên giới tính, có tác động triệt bỏ hoặc làm phương hại sự bình đẳng về cơ may hoặc về đối xử trong việc làm hoặc nghề nghiệp là phân biệt đối xử, cần được loại bỏ (Điều 1 khoản 1 điểm a).Theo điều 5 khoản 1 điểm a Bộ luật Lao động (BLLĐ) hiện hành, người lao động (NLĐ) có quyền làm việc; tự do lựa chọn việc làm, nơi làm việc, nghề nghiệp, học nghề, nâng cao trình độ nghề nghiệp.</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Người sử dụng lao động (NSDLĐ) có trách nhiệm đảm thực hiện bình đẳng giới và các biện pháp thúc đẩy bình đẳng giới trong tuyển dụng, bố trí, sắp xếp việc làm, đào tạo, thời giờ làm việc, thời giờ nghỉ ngơi, tiền lương và các chế độ khác (Điều 136 khoản 1 BLLĐ).</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NSDLĐ có trách nhiệm tham khảo ý kiến của lao động nữ hoặc đại diện của họ khi quyết định những vấn đề liên quan đến quyền và lợi ích của phụ nữ (Điều 136 khoản 2 BLLĐ). </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Strong"/>
          <w:rFonts w:ascii="var(--font-reading)" w:hAnsi="var(--font-reading)" w:cs="Arial"/>
          <w:i/>
          <w:iCs/>
          <w:color w:val="000000"/>
          <w:sz w:val="23"/>
          <w:szCs w:val="23"/>
          <w:shd w:val="clear" w:color="auto" w:fill="FCFCFC"/>
        </w:rPr>
        <w:t> 2.1. Trong lĩnh vực tuyển dụng</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Ngoài các quy định chung bảo đảm quyền lợi cho tất cả người lao động ngay từ quá trình tuyển dụng, như: NLĐ không phải trả chi phí cho việc tuyển dụng lao động; thời gian thử việc </w:t>
      </w:r>
      <w:r>
        <w:rPr>
          <w:rStyle w:val="Emphasis"/>
          <w:rFonts w:ascii="var(--font-reading)" w:eastAsiaTheme="majorEastAsia" w:hAnsi="var(--font-reading)" w:cs="Arial"/>
          <w:color w:val="000000"/>
          <w:sz w:val="23"/>
          <w:szCs w:val="23"/>
          <w:shd w:val="clear" w:color="auto" w:fill="FCFCFC"/>
        </w:rPr>
        <w:t>(không quá: 180 ngày đối với công việc của người quản lý doanh nghiệp; ​60 ngày đối với công việc có chức danh nghề nghiệp cần trình độ chuyên môn, kỹ thuật từ cao đẳng trở lên, 30 ngày đối với công việc có chức danh nghề nghiệp cần trình độ chuyên môn, kỹ thuật trung cấp, công nhân kỹ thuật, nhân viên nghiệp vụ; 06 ngày làm việc đối với công việc khác);</w:t>
      </w:r>
      <w:r>
        <w:rPr>
          <w:rFonts w:ascii="var(--font-reading)" w:hAnsi="var(--font-reading)" w:cs="Arial"/>
          <w:color w:val="000000"/>
          <w:sz w:val="23"/>
          <w:szCs w:val="23"/>
          <w:shd w:val="clear" w:color="auto" w:fill="FCFCFC"/>
        </w:rPr>
        <w:t> tiền lương của NLĐ trong thời gian thử việc do hai bên thỏa thuận nhưng ít nhất phải bằng 85% mức lương của công việc đó (Điều 26 BLLĐ) v.v...</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Để khắc phục tình trạng bất bình đẳng về tuyển dụng giữa nam và nữ trong lĩnh vực lao động, việc làm, nhà nước quy định áp dụng một số biện pháp thúc đẩy bình đẳng giới trong lĩnh vực lao động, đó là: Nam, nữ bình đẳng về tiêu chuẩn, độ tuổi khi tuyển dụng (Điều 13 Luật Bình Đẳng giới -BĐG; Quy định tỷ lệ nam, nữ được tuyển dụng lao động (Điều 13, Khoản 3, Điểm a, Luật BĐG).</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Nữ được quyền lựa chọn trong trường hợp nữ có đủ điều kiện, tiêu chuẩn như nam; ưu tiên nữ trong trường hợp nữ có đủ điều kiện, tiêu chuẩn như nam (Điều 19 Khoản 1, Điểm đ, e, Luật Bình Đẳng giới).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Theo đó, NSDLĐ không được áp dụng các điều kiện khác nhau trong tuyển dụng lao động nam và lao động nữ đối với cùng một công việc mà nam, nữ đều có trình độ và khả năng thực hiện như nhau, không được từ chối tuyển dụng hoặc tuyển dụng hạn chế lao động nam hoặc lao động nữ vì lý do giới tính (Điều 8 Nghị định số 55/2009/NĐ-CP).</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 xml:space="preserve">Nghiêm cấm việc lôi kéo, dụ dỗ, hứa hẹn, quảng cáo gian dối hoặc thủ đoạn khác để lừa gạt NLĐ hoặc để tuyển dụng NLĐ với mục đích mua bán người, bóc lột, cưỡng bức lao động hoặc lợi dụng </w:t>
      </w:r>
      <w:r>
        <w:rPr>
          <w:rFonts w:ascii="var(--font-reading)" w:hAnsi="var(--font-reading)" w:cs="Arial"/>
          <w:color w:val="000000"/>
          <w:sz w:val="23"/>
          <w:szCs w:val="23"/>
          <w:shd w:val="clear" w:color="auto" w:fill="FCFCFC"/>
        </w:rPr>
        <w:lastRenderedPageBreak/>
        <w:t>dịch vụ việc làm, hoạt động đưa NLĐ đi làm việc ở nước ngoài theo hợp đồng để thực hiện hành vi trái pháp luật (Điều 8 Khoản 6 BLLĐ).</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 Khuyến khích NSDLĐ ưu tiên tuyển dụng, sử dụng phụ nữ vào làm việc khi người đó đủ điều kiện, tiêu chuẩn làm công việc phù hợp với cả nam và nữ; ưu tiên giao kết hợp đồng lao động mới đối với lao động nữ trong trường hợp hợp đồng lao động hết hạn (Điều 78 Khoản 3 Nghị định 145/2020/NĐ-CP).</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Như vậy, khi lao động có đủ điều kiện về tiêu chuẩn, độ tuổi, trình độ chuyên môn… mà công việc cần thì dù là nam hay nữ cũng đều được tuyển dụng vào vị trí tương ứng. Nếu vi phạm có thể bị xử phạt, ví dụ, nếu NSDLĐ áp dụng các điều kiện khác nhau trong tuyển dụng lao động nam và lao động nữ, có thể bị xử phạt tới 10.000.000đ (Điều 8 Nghị định số 55/2009/NĐ-CP ngày 10/6/2009 quy định về xử phạt vi phạm hành chính về bình đẳng giới). Mức phạt này đang được nghiên cứu tăng lên trong thời gian tới.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Lưu ý: Mọi sự phân biệt, loại trừ hoặc ưu đãi thuộc một công việc nhất định và căn cứ trên những đòi hỏi vốn có của công việc đó thì sẽ không coi là phân biệt đối xử (Điều 1 khoản 2 Công ước ILO số 111), ví dụ: quy định chế độ lao động và chính sách xã hội nhằm bảo vệ lao động nữ, đặc biệt là lao động nữ mang thai, các loại hình đào tạo thuận lợi cho lao động nữ có thêm nghề dự phòng và phù hợp với đặc điểm về cơ thể, sinh lý và chức năng làm mẹ của phụ nữ v.v…</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Strong"/>
          <w:rFonts w:ascii="var(--font-reading)" w:hAnsi="var(--font-reading)" w:cs="Arial"/>
          <w:i/>
          <w:iCs/>
          <w:color w:val="000000"/>
          <w:sz w:val="23"/>
          <w:szCs w:val="23"/>
          <w:shd w:val="clear" w:color="auto" w:fill="FCFCFC"/>
        </w:rPr>
        <w:t>2.2. Trong lĩnh vực đào tạo</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NLĐ được tự do lựa chọn đào tạo nghề nghiệp, tham gia đánh giá, công nhận kỹ năng nghề quốc gia, phát triển năng lực nghề nghiệp phù hợp với nhu cầu việc làm và khả năng của mình (Điều 59 Khoản 1, BLLĐ).</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 Nam, nữ bình đẳng về độ tuổi đi học, đào tạo, bồi dưỡng; bình đẳng trong việc lựa chọn ngành, nghề học tập, đào tạo; bình đẳng trong việc tiếp cận và hưởng thụ các chính sách về giáo dục, đào tạo, bồi dưỡng chuyên môn, nghiệp vụ; Nữ cán bộ, công chức, viên chức khi tham gia đào tạo, bồi dưỡng mang theo con dưới ba mươi sáu tháng tuổi được hỗ trợ theo quy định của Chính phủ (Điều 14 Luật BĐG).     </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Sau khi được tuyển dụng, lao động nữ được đào tạo, bồi dưỡng nâng cao năng lực hoặc học nghề, nâng cao trình độ, nghề nghiệp để đáp ứng yêu cầu công việc (Điều 13 Khoản 3, Luật BĐG và Điều 5 Khoản 1, Điểm a BLLĐ).</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Do đó,  NSDLĐ không được thu học phí học nghề, tập nghề; phải ký hợp đồng đào tạo theo quy định của Luật Giáo dục nghề nghiệp; Trong thời gian học nghề, tập nghề, nếu người học nghề, người tập nghề trực tiếp hoặc tham gia lao động thì được trả lương theo mức do hai bên thỏa thuận. Thời hạn tập nghề không quá 03 tháng (Điều 61 BLLĐ).</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Pháp luật nghiêm cấm hành vi lợi dụng danh nghĩa dạy nghề, tập nghề để trục lợi, bóc lột sức lao động hoặc lôi kéo, dụ dỗ, ép buộc người học nghề, người tập nghề vào hoạt động trái pháp luật (Điều 8 khoản 4 BLLĐ).</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Đối với hành vi vận động, ép buộc có tổ chức nhiều người nghỉ học vì lý do giới tính hoặc từ chối tuyển sinh đối với người có đủ điều kiện vào các khóa đào tạo, bồi dưỡng vì lý do giới tính sẽ bị phạt từ 5.000.000 – 10.000.000đ. Hành vi quy định tuổi đào tạo, tuổi tuyển sinh khác nhau giữa nam và nữ bị phạt từ 10.000.000 – 20.000.000đ (Điều 9 Khoản 2,3 Nghị định 55/2009/NĐ-CP quy định xử phạt vi phạm hành chính về bình đẳng giới).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Tổ chức và cá nhân vi phạm buộc phải khôi phục quyền lợi hợp pháp của người bị xâm hại và phải yêu cầu sửa đổi, hủy bỏ hoặc đề nghị cơ quan có thẩm quyền hủy bỏ các quy định về tuổi đào tạo, tuyển sinh có định kiến giới, phân biệt đối xử về giới đã vi phạm nêu trên (Điều 9 Khoản 4 Nghị định 55/2009/NĐ-CP).</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Strong"/>
          <w:rFonts w:ascii="var(--font-reading)" w:hAnsi="var(--font-reading)" w:cs="Arial"/>
          <w:i/>
          <w:iCs/>
          <w:color w:val="000000"/>
          <w:sz w:val="23"/>
          <w:szCs w:val="23"/>
          <w:shd w:val="clear" w:color="auto" w:fill="FCFCFC"/>
        </w:rPr>
        <w:lastRenderedPageBreak/>
        <w:t>2.3. Đảm bảo bình đẳng về thăng tiến</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Nhà nước quy định nam, nữ bình đẳng về tiêu chuẩn chuyên môn, độ tuổi khi được đề bạt, bổ nhiệm vào cùng vị trí quản lý, lãnh đạo của cơ quan, tổ chức (Điều 11 Khoản 4 Luật BĐG) hoặc nam, nữ bình đẳng về tiêu chuẩn, độ tuổi khi được đề bạt, bổ nhiệm giữ các chức danh trong các ngành, nghề có tiêu chuẩn chức danh (Điều 13 Khoản 2 Luật BĐG).</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Các cơ quan, tổ chức cần bảo đảm nam, nữ bình đẳng trong việc làm, đào tạo, đề bạt, bổ nhiệm và hưởng phúc lợi (Điều 34 Luật BĐG).</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NSDLĐ có trách nhiệm thực hiện quyền bình đẳng của lao động nữ, lao động nam, thực hiện các biện pháp bảo đảm bình đẳng giới trong tuyển dụng, sử dụng, đào tạo, tiền lương, khen thưởng, thăng tiến… cho NLĐ (Nghị định số 55/2009/NĐ-CP).</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shd w:val="clear" w:color="auto" w:fill="FCFCFC"/>
        </w:rPr>
        <w:t>Hành vi không thực hiện hoặc cản trở việc bổ nhiệm nam, nữ vào cương vị quản lý, lãnh đạo hoặc các chức danh chuyên môn vì định kiến giới bị coi là hành vi vi phạm pháp luật về bình đẳng giới (Điều 40 Luật BĐG). Hành vi này có thể bị phạt tiền từ 3.000.000đ đến 5.000.000 (Điều 6 Khoản 4 Nghị định số 55/2009/NĐ-CP). Mức phạt này đang được nghiên cứu tăng lên trong thời gian tới.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Style w:val="Strong"/>
          <w:rFonts w:ascii="var(--font-reading)" w:hAnsi="var(--font-reading)" w:cs="Arial"/>
          <w:i/>
          <w:iCs/>
          <w:color w:val="000000"/>
          <w:sz w:val="23"/>
          <w:szCs w:val="23"/>
        </w:rPr>
        <w:t>2.4. Vi phạm hành chính</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Arial" w:hAnsi="Arial" w:cs="Arial"/>
          <w:color w:val="000000"/>
          <w:sz w:val="23"/>
          <w:szCs w:val="23"/>
        </w:rPr>
        <w:t>Phân biệt đối xử giữa nam và nữ trong tuyển dụng lao động được xem là hành vi vi phạm hành chính về bình đẳng giới trong lĩnh vực lao động theo Nghị định số 125/2021/NĐ-CP ngày 28 tháng 12 năm 2021 của Chính phủ. Đối tượng vi phạm ngoài việc bị xử phạt tiền còn buộc phải thực hiện biện pháp khắc phục hậu quả.</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Theo đó, khoản 1, Điều 8, Nghị định số 125/2021/NĐ-CP quy định: Phạt cảnh cáo đối với hành vi vận động, xúi giục người khác lựa chọn việc làm, nơi làm việc, nghề nghiệp theo định kiến giới.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Trong khi đó, các hình thức phạt tiền, biện pháp khắc phục hiệu quả … được quy định tại các khoản 2, khoản 3, khoản 4 và khoản 5, Nghị định số 125/2021/NĐ-CP.  Cụ thể như sau:</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2. Phạt tiền từ 10.000.000 đồng đến 15.000.000 đồng đối với một trong các hành vi sau đây: Phân biệt đối xử về giới trong bảo đảm an toàn lao động, vệ sinh lao động; Ép buộc hoặc nghiêm cấm người khác lựa chọn việc làm, nơi làm việc, nghề nghiệp vì định kiến giới; Phân biệt đối xử về giới trong phân công công việc dẫn đến chênh lệch về thu nhập; Từ chối tuyển dụng hoặc tuyển dụng hạn chế người lao động thuộc một giới tính nhất định.</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3. Phạt tiền từ 20.000.000 đồng đến 30.000.000 đồng đối với hành vi đặt ra và thực hiện các quy định, quy chế có sự phân biệt đối xử về giới.</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4. Các hành vi vi phạm quy định riêng đối với lao động nữ và đảm bảo bình đẳng giới bị xử phạt theo quy định tại Nghị định của Chính phủ quy định xử phạt vi phạm hành chính trong lĩnh vực lao động, bảo hiểm xã hội, đưa người lao động Việt Nam đi làm việc ở nước ngoài theo hợp đồng.</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5. Biện pháp khắc phục hậu quả: Buộc khôi phục lại quyền lợi hợp pháp của người bị xâm phạm đối với hành vi quy định tại khoản 2 Điều này; Buộc sửa đổi hoặc bãi bỏ các quy định, quy chế của cơ quan, tổ chức, cá nhân có sự phân biệt đối xử về giới đối với hành vi quy định tại khoản 3 Điều này.</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Một nội dung đáng lưu ý được quy định tại Nghị định số 125/2021/NĐ-CP là việc, mức phạt tiền đối với hành vi trên là mức phạt tiền áp dụng đối với cá nhân, còn mức phạt tiền đối với tổ chức bằng 02 lần mức phạt tiền đối với cá nhân (theo khoản 2, Điều 5).</w:t>
      </w:r>
    </w:p>
    <w:p w:rsidR="008A27D5" w:rsidRDefault="008A27D5" w:rsidP="008A27D5">
      <w:pPr>
        <w:pStyle w:val="NormalWeb"/>
        <w:shd w:val="clear" w:color="auto" w:fill="FFFFFF"/>
        <w:spacing w:before="0" w:beforeAutospacing="0" w:after="150" w:afterAutospacing="0"/>
        <w:jc w:val="both"/>
        <w:rPr>
          <w:rFonts w:ascii="var(--font-reading)" w:hAnsi="var(--font-reading)" w:cs="Arial"/>
          <w:color w:val="000000"/>
        </w:rPr>
      </w:pPr>
      <w:r>
        <w:rPr>
          <w:rFonts w:ascii="var(--font-reading)" w:hAnsi="var(--font-reading)" w:cs="Arial"/>
          <w:color w:val="000000"/>
          <w:sz w:val="23"/>
          <w:szCs w:val="23"/>
        </w:rPr>
        <w:t>Nghị định số 125/2021/NĐ-CP có hiệu lực từ ngày 01/01/2022./.</w:t>
      </w:r>
    </w:p>
    <w:p w:rsidR="00CA155E" w:rsidRPr="008A27D5" w:rsidRDefault="00CA155E">
      <w:pPr>
        <w:rPr>
          <w:rFonts w:cs="Times New Roman"/>
          <w:szCs w:val="28"/>
        </w:rPr>
      </w:pPr>
    </w:p>
    <w:sectPr w:rsidR="00CA155E" w:rsidRPr="008A27D5" w:rsidSect="00561417">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secondary)">
    <w:altName w:val="Times New Roman"/>
    <w:panose1 w:val="00000000000000000000"/>
    <w:charset w:val="00"/>
    <w:family w:val="roman"/>
    <w:notTrueType/>
    <w:pitch w:val="default"/>
  </w:font>
  <w:font w:name="var(--font-reading)">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A23"/>
    <w:multiLevelType w:val="multilevel"/>
    <w:tmpl w:val="97C2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F62BB3"/>
    <w:multiLevelType w:val="multilevel"/>
    <w:tmpl w:val="386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D5"/>
    <w:rsid w:val="00481263"/>
    <w:rsid w:val="00561417"/>
    <w:rsid w:val="008A27D5"/>
    <w:rsid w:val="00BB1251"/>
    <w:rsid w:val="00CA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41709-6346-4DB2-9566-CBF0B373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A27D5"/>
    <w:pPr>
      <w:spacing w:before="100" w:beforeAutospacing="1" w:after="100" w:afterAutospacing="1" w:line="240" w:lineRule="auto"/>
      <w:outlineLvl w:val="0"/>
    </w:pPr>
    <w:rPr>
      <w:rFonts w:eastAsia="Times New Roman" w:cs="Times New Roman"/>
      <w:b/>
      <w:bCs/>
      <w:kern w:val="36"/>
      <w:sz w:val="48"/>
      <w:szCs w:val="48"/>
    </w:rPr>
  </w:style>
  <w:style w:type="paragraph" w:styleId="Heading5">
    <w:name w:val="heading 5"/>
    <w:basedOn w:val="Normal"/>
    <w:next w:val="Normal"/>
    <w:link w:val="Heading5Char"/>
    <w:uiPriority w:val="9"/>
    <w:semiHidden/>
    <w:unhideWhenUsed/>
    <w:qFormat/>
    <w:rsid w:val="008A27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7D5"/>
    <w:rPr>
      <w:rFonts w:eastAsia="Times New Roman" w:cs="Times New Roman"/>
      <w:b/>
      <w:bCs/>
      <w:kern w:val="36"/>
      <w:sz w:val="48"/>
      <w:szCs w:val="48"/>
    </w:rPr>
  </w:style>
  <w:style w:type="paragraph" w:styleId="NormalWeb">
    <w:name w:val="Normal (Web)"/>
    <w:basedOn w:val="Normal"/>
    <w:uiPriority w:val="99"/>
    <w:semiHidden/>
    <w:unhideWhenUsed/>
    <w:rsid w:val="008A27D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A27D5"/>
    <w:rPr>
      <w:b/>
      <w:bCs/>
    </w:rPr>
  </w:style>
  <w:style w:type="character" w:styleId="Emphasis">
    <w:name w:val="Emphasis"/>
    <w:basedOn w:val="DefaultParagraphFont"/>
    <w:uiPriority w:val="20"/>
    <w:qFormat/>
    <w:rsid w:val="008A27D5"/>
    <w:rPr>
      <w:i/>
      <w:iCs/>
    </w:rPr>
  </w:style>
  <w:style w:type="character" w:customStyle="1" w:styleId="Heading5Char">
    <w:name w:val="Heading 5 Char"/>
    <w:basedOn w:val="DefaultParagraphFont"/>
    <w:link w:val="Heading5"/>
    <w:uiPriority w:val="9"/>
    <w:semiHidden/>
    <w:rsid w:val="008A27D5"/>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78631">
      <w:bodyDiv w:val="1"/>
      <w:marLeft w:val="0"/>
      <w:marRight w:val="0"/>
      <w:marTop w:val="0"/>
      <w:marBottom w:val="0"/>
      <w:divBdr>
        <w:top w:val="none" w:sz="0" w:space="0" w:color="auto"/>
        <w:left w:val="none" w:sz="0" w:space="0" w:color="auto"/>
        <w:bottom w:val="none" w:sz="0" w:space="0" w:color="auto"/>
        <w:right w:val="none" w:sz="0" w:space="0" w:color="auto"/>
      </w:divBdr>
      <w:divsChild>
        <w:div w:id="1388726797">
          <w:marLeft w:val="0"/>
          <w:marRight w:val="0"/>
          <w:marTop w:val="0"/>
          <w:marBottom w:val="0"/>
          <w:divBdr>
            <w:top w:val="none" w:sz="0" w:space="0" w:color="auto"/>
            <w:left w:val="none" w:sz="0" w:space="0" w:color="auto"/>
            <w:bottom w:val="single" w:sz="6" w:space="0" w:color="DADADA"/>
            <w:right w:val="none" w:sz="0" w:space="0" w:color="auto"/>
          </w:divBdr>
          <w:divsChild>
            <w:div w:id="272590794">
              <w:marLeft w:val="0"/>
              <w:marRight w:val="0"/>
              <w:marTop w:val="0"/>
              <w:marBottom w:val="0"/>
              <w:divBdr>
                <w:top w:val="none" w:sz="0" w:space="0" w:color="auto"/>
                <w:left w:val="none" w:sz="0" w:space="0" w:color="auto"/>
                <w:bottom w:val="none" w:sz="0" w:space="0" w:color="auto"/>
                <w:right w:val="none" w:sz="0" w:space="0" w:color="auto"/>
              </w:divBdr>
              <w:divsChild>
                <w:div w:id="553080465">
                  <w:marLeft w:val="210"/>
                  <w:marRight w:val="0"/>
                  <w:marTop w:val="0"/>
                  <w:marBottom w:val="0"/>
                  <w:divBdr>
                    <w:top w:val="none" w:sz="0" w:space="2" w:color="auto"/>
                    <w:left w:val="single" w:sz="6" w:space="8" w:color="DCDCDC"/>
                    <w:bottom w:val="none" w:sz="0" w:space="2" w:color="auto"/>
                    <w:right w:val="none" w:sz="0" w:space="2" w:color="auto"/>
                  </w:divBdr>
                </w:div>
              </w:divsChild>
            </w:div>
          </w:divsChild>
        </w:div>
        <w:div w:id="1810827515">
          <w:marLeft w:val="0"/>
          <w:marRight w:val="0"/>
          <w:marTop w:val="0"/>
          <w:marBottom w:val="0"/>
          <w:divBdr>
            <w:top w:val="none" w:sz="0" w:space="0" w:color="auto"/>
            <w:left w:val="none" w:sz="0" w:space="0" w:color="auto"/>
            <w:bottom w:val="none" w:sz="0" w:space="0" w:color="auto"/>
            <w:right w:val="none" w:sz="0" w:space="0" w:color="auto"/>
          </w:divBdr>
        </w:div>
      </w:divsChild>
    </w:div>
    <w:div w:id="916592858">
      <w:bodyDiv w:val="1"/>
      <w:marLeft w:val="0"/>
      <w:marRight w:val="0"/>
      <w:marTop w:val="0"/>
      <w:marBottom w:val="0"/>
      <w:divBdr>
        <w:top w:val="none" w:sz="0" w:space="0" w:color="auto"/>
        <w:left w:val="none" w:sz="0" w:space="0" w:color="auto"/>
        <w:bottom w:val="none" w:sz="0" w:space="0" w:color="auto"/>
        <w:right w:val="none" w:sz="0" w:space="0" w:color="auto"/>
      </w:divBdr>
      <w:divsChild>
        <w:div w:id="548882701">
          <w:marLeft w:val="0"/>
          <w:marRight w:val="0"/>
          <w:marTop w:val="0"/>
          <w:marBottom w:val="0"/>
          <w:divBdr>
            <w:top w:val="none" w:sz="0" w:space="0" w:color="auto"/>
            <w:left w:val="none" w:sz="0" w:space="0" w:color="auto"/>
            <w:bottom w:val="none" w:sz="0" w:space="0" w:color="auto"/>
            <w:right w:val="none" w:sz="0" w:space="0" w:color="auto"/>
          </w:divBdr>
        </w:div>
        <w:div w:id="211236291">
          <w:marLeft w:val="0"/>
          <w:marRight w:val="0"/>
          <w:marTop w:val="180"/>
          <w:marBottom w:val="180"/>
          <w:divBdr>
            <w:top w:val="none" w:sz="0" w:space="0" w:color="auto"/>
            <w:left w:val="none" w:sz="0" w:space="0" w:color="auto"/>
            <w:bottom w:val="none" w:sz="0" w:space="0" w:color="auto"/>
            <w:right w:val="none" w:sz="0" w:space="0" w:color="auto"/>
          </w:divBdr>
          <w:divsChild>
            <w:div w:id="614098504">
              <w:marLeft w:val="0"/>
              <w:marRight w:val="0"/>
              <w:marTop w:val="0"/>
              <w:marBottom w:val="0"/>
              <w:divBdr>
                <w:top w:val="none" w:sz="0" w:space="0" w:color="auto"/>
                <w:left w:val="none" w:sz="0" w:space="0" w:color="auto"/>
                <w:bottom w:val="none" w:sz="0" w:space="0" w:color="auto"/>
                <w:right w:val="none" w:sz="0" w:space="0" w:color="auto"/>
              </w:divBdr>
            </w:div>
            <w:div w:id="47920842">
              <w:marLeft w:val="0"/>
              <w:marRight w:val="0"/>
              <w:marTop w:val="0"/>
              <w:marBottom w:val="0"/>
              <w:divBdr>
                <w:top w:val="none" w:sz="0" w:space="0" w:color="auto"/>
                <w:left w:val="none" w:sz="0" w:space="0" w:color="auto"/>
                <w:bottom w:val="none" w:sz="0" w:space="0" w:color="auto"/>
                <w:right w:val="none" w:sz="0" w:space="0" w:color="auto"/>
              </w:divBdr>
            </w:div>
          </w:divsChild>
        </w:div>
        <w:div w:id="577323857">
          <w:marLeft w:val="0"/>
          <w:marRight w:val="0"/>
          <w:marTop w:val="225"/>
          <w:marBottom w:val="225"/>
          <w:divBdr>
            <w:top w:val="single" w:sz="6" w:space="8" w:color="CCCCCC"/>
            <w:left w:val="single" w:sz="6" w:space="8" w:color="CCCCCC"/>
            <w:bottom w:val="single" w:sz="6" w:space="8" w:color="CCCCCC"/>
            <w:right w:val="single" w:sz="6" w:space="8" w:color="CCCCCC"/>
          </w:divBdr>
        </w:div>
        <w:div w:id="362097572">
          <w:marLeft w:val="0"/>
          <w:marRight w:val="0"/>
          <w:marTop w:val="0"/>
          <w:marBottom w:val="0"/>
          <w:divBdr>
            <w:top w:val="none" w:sz="0" w:space="0" w:color="auto"/>
            <w:left w:val="none" w:sz="0" w:space="0" w:color="auto"/>
            <w:bottom w:val="none" w:sz="0" w:space="0" w:color="auto"/>
            <w:right w:val="none" w:sz="0" w:space="0" w:color="auto"/>
          </w:divBdr>
        </w:div>
      </w:divsChild>
    </w:div>
    <w:div w:id="1149591308">
      <w:bodyDiv w:val="1"/>
      <w:marLeft w:val="0"/>
      <w:marRight w:val="0"/>
      <w:marTop w:val="0"/>
      <w:marBottom w:val="0"/>
      <w:divBdr>
        <w:top w:val="none" w:sz="0" w:space="0" w:color="auto"/>
        <w:left w:val="none" w:sz="0" w:space="0" w:color="auto"/>
        <w:bottom w:val="none" w:sz="0" w:space="0" w:color="auto"/>
        <w:right w:val="none" w:sz="0" w:space="0" w:color="auto"/>
      </w:divBdr>
      <w:divsChild>
        <w:div w:id="1780368695">
          <w:marLeft w:val="0"/>
          <w:marRight w:val="0"/>
          <w:marTop w:val="0"/>
          <w:marBottom w:val="0"/>
          <w:divBdr>
            <w:top w:val="none" w:sz="0" w:space="0" w:color="auto"/>
            <w:left w:val="none" w:sz="0" w:space="0" w:color="auto"/>
            <w:bottom w:val="none" w:sz="0" w:space="0" w:color="auto"/>
            <w:right w:val="none" w:sz="0" w:space="0" w:color="auto"/>
          </w:divBdr>
        </w:div>
        <w:div w:id="124978287">
          <w:marLeft w:val="0"/>
          <w:marRight w:val="0"/>
          <w:marTop w:val="180"/>
          <w:marBottom w:val="180"/>
          <w:divBdr>
            <w:top w:val="none" w:sz="0" w:space="0" w:color="auto"/>
            <w:left w:val="none" w:sz="0" w:space="0" w:color="auto"/>
            <w:bottom w:val="none" w:sz="0" w:space="0" w:color="auto"/>
            <w:right w:val="none" w:sz="0" w:space="0" w:color="auto"/>
          </w:divBdr>
          <w:divsChild>
            <w:div w:id="1831293329">
              <w:marLeft w:val="0"/>
              <w:marRight w:val="0"/>
              <w:marTop w:val="0"/>
              <w:marBottom w:val="0"/>
              <w:divBdr>
                <w:top w:val="none" w:sz="0" w:space="0" w:color="auto"/>
                <w:left w:val="none" w:sz="0" w:space="0" w:color="auto"/>
                <w:bottom w:val="none" w:sz="0" w:space="0" w:color="auto"/>
                <w:right w:val="none" w:sz="0" w:space="0" w:color="auto"/>
              </w:divBdr>
            </w:div>
            <w:div w:id="779878407">
              <w:marLeft w:val="0"/>
              <w:marRight w:val="0"/>
              <w:marTop w:val="0"/>
              <w:marBottom w:val="0"/>
              <w:divBdr>
                <w:top w:val="none" w:sz="0" w:space="0" w:color="auto"/>
                <w:left w:val="none" w:sz="0" w:space="0" w:color="auto"/>
                <w:bottom w:val="none" w:sz="0" w:space="0" w:color="auto"/>
                <w:right w:val="none" w:sz="0" w:space="0" w:color="auto"/>
              </w:divBdr>
            </w:div>
          </w:divsChild>
        </w:div>
        <w:div w:id="761684880">
          <w:marLeft w:val="0"/>
          <w:marRight w:val="0"/>
          <w:marTop w:val="225"/>
          <w:marBottom w:val="225"/>
          <w:divBdr>
            <w:top w:val="single" w:sz="6" w:space="8" w:color="CCCCCC"/>
            <w:left w:val="single" w:sz="6" w:space="8" w:color="CCCCCC"/>
            <w:bottom w:val="single" w:sz="6" w:space="8" w:color="CCCCCC"/>
            <w:right w:val="single" w:sz="6" w:space="8" w:color="CCCCCC"/>
          </w:divBdr>
        </w:div>
        <w:div w:id="829953244">
          <w:marLeft w:val="0"/>
          <w:marRight w:val="0"/>
          <w:marTop w:val="0"/>
          <w:marBottom w:val="0"/>
          <w:divBdr>
            <w:top w:val="none" w:sz="0" w:space="0" w:color="auto"/>
            <w:left w:val="none" w:sz="0" w:space="0" w:color="auto"/>
            <w:bottom w:val="none" w:sz="0" w:space="0" w:color="auto"/>
            <w:right w:val="none" w:sz="0" w:space="0" w:color="auto"/>
          </w:divBdr>
        </w:div>
      </w:divsChild>
    </w:div>
    <w:div w:id="1703437413">
      <w:bodyDiv w:val="1"/>
      <w:marLeft w:val="0"/>
      <w:marRight w:val="0"/>
      <w:marTop w:val="0"/>
      <w:marBottom w:val="0"/>
      <w:divBdr>
        <w:top w:val="none" w:sz="0" w:space="0" w:color="auto"/>
        <w:left w:val="none" w:sz="0" w:space="0" w:color="auto"/>
        <w:bottom w:val="none" w:sz="0" w:space="0" w:color="auto"/>
        <w:right w:val="none" w:sz="0" w:space="0" w:color="auto"/>
      </w:divBdr>
      <w:divsChild>
        <w:div w:id="2073960735">
          <w:marLeft w:val="0"/>
          <w:marRight w:val="0"/>
          <w:marTop w:val="0"/>
          <w:marBottom w:val="0"/>
          <w:divBdr>
            <w:top w:val="none" w:sz="0" w:space="0" w:color="auto"/>
            <w:left w:val="none" w:sz="0" w:space="0" w:color="auto"/>
            <w:bottom w:val="none" w:sz="0" w:space="0" w:color="auto"/>
            <w:right w:val="none" w:sz="0" w:space="0" w:color="auto"/>
          </w:divBdr>
          <w:divsChild>
            <w:div w:id="987906359">
              <w:marLeft w:val="0"/>
              <w:marRight w:val="0"/>
              <w:marTop w:val="0"/>
              <w:marBottom w:val="150"/>
              <w:divBdr>
                <w:top w:val="none" w:sz="0" w:space="0" w:color="auto"/>
                <w:left w:val="none" w:sz="0" w:space="0" w:color="auto"/>
                <w:bottom w:val="none" w:sz="0" w:space="0" w:color="auto"/>
                <w:right w:val="none" w:sz="0" w:space="0" w:color="auto"/>
              </w:divBdr>
            </w:div>
          </w:divsChild>
        </w:div>
        <w:div w:id="1914847306">
          <w:marLeft w:val="0"/>
          <w:marRight w:val="0"/>
          <w:marTop w:val="0"/>
          <w:marBottom w:val="0"/>
          <w:divBdr>
            <w:top w:val="none" w:sz="0" w:space="0" w:color="auto"/>
            <w:left w:val="none" w:sz="0" w:space="0" w:color="auto"/>
            <w:bottom w:val="none" w:sz="0" w:space="0" w:color="auto"/>
            <w:right w:val="none" w:sz="0" w:space="0" w:color="auto"/>
          </w:divBdr>
          <w:divsChild>
            <w:div w:id="8289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41F45-E655-40C7-9056-CFD40C1D0FAE}"/>
</file>

<file path=customXml/itemProps2.xml><?xml version="1.0" encoding="utf-8"?>
<ds:datastoreItem xmlns:ds="http://schemas.openxmlformats.org/officeDocument/2006/customXml" ds:itemID="{192F5FDA-8604-4952-BD62-01D93EFF1CE6}"/>
</file>

<file path=customXml/itemProps3.xml><?xml version="1.0" encoding="utf-8"?>
<ds:datastoreItem xmlns:ds="http://schemas.openxmlformats.org/officeDocument/2006/customXml" ds:itemID="{36B32C0E-7B15-4329-9CAA-BE5F1DB0398B}"/>
</file>

<file path=docProps/app.xml><?xml version="1.0" encoding="utf-8"?>
<Properties xmlns="http://schemas.openxmlformats.org/officeDocument/2006/extended-properties" xmlns:vt="http://schemas.openxmlformats.org/officeDocument/2006/docPropsVTypes">
  <Template>Normal</Template>
  <TotalTime>15</TotalTime>
  <Pages>36</Pages>
  <Words>14750</Words>
  <Characters>84076</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2024-12-11T07:57:00Z</dcterms:created>
  <dcterms:modified xsi:type="dcterms:W3CDTF">2024-12-11T08:27:00Z</dcterms:modified>
</cp:coreProperties>
</file>